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488E" w14:textId="47ABDFDD" w:rsidR="000D144F" w:rsidRPr="001D2A4E" w:rsidRDefault="003A1730" w:rsidP="00B4010A">
      <w:pPr>
        <w:spacing w:after="0" w:line="360" w:lineRule="auto"/>
        <w:jc w:val="center"/>
        <w:rPr>
          <w:rFonts w:ascii="Times New Roman" w:hAnsi="Times New Roman" w:cs="Times New Roman"/>
          <w:b/>
          <w:bCs/>
          <w:sz w:val="32"/>
          <w:szCs w:val="36"/>
          <w:shd w:val="clear" w:color="auto" w:fill="FFFFFF" w:themeFill="background1"/>
        </w:rPr>
      </w:pPr>
      <w:r w:rsidRPr="003A1730">
        <w:rPr>
          <w:rFonts w:ascii="Times New Roman" w:hAnsi="Times New Roman" w:cs="Times New Roman"/>
          <w:b/>
          <w:bCs/>
          <w:sz w:val="32"/>
          <w:szCs w:val="36"/>
        </w:rPr>
        <w:t>Georreferenciación de los puntos críticos y negros de siniestralidad según registro de cifras de siniestros de tránsito del año 2022 en el cantón La Concordia</w:t>
      </w:r>
    </w:p>
    <w:p w14:paraId="6CEC2BDA" w14:textId="62B53E90" w:rsidR="00B4010A" w:rsidRPr="00B4010A" w:rsidRDefault="00A73B5D" w:rsidP="00B4010A">
      <w:pPr>
        <w:spacing w:after="0" w:line="360" w:lineRule="auto"/>
        <w:jc w:val="center"/>
        <w:rPr>
          <w:rFonts w:ascii="Times New Roman" w:hAnsi="Times New Roman" w:cs="Times New Roman"/>
          <w:b/>
          <w:bCs/>
          <w:i/>
          <w:iCs/>
          <w:sz w:val="28"/>
          <w:szCs w:val="32"/>
          <w:lang w:val="en-US"/>
        </w:rPr>
      </w:pPr>
      <w:r w:rsidRPr="00A73B5D">
        <w:rPr>
          <w:rFonts w:ascii="Times New Roman" w:hAnsi="Times New Roman" w:cs="Times New Roman"/>
          <w:b/>
          <w:bCs/>
          <w:i/>
          <w:iCs/>
          <w:sz w:val="28"/>
          <w:szCs w:val="32"/>
          <w:lang w:val="en-US"/>
        </w:rPr>
        <w:t>Georeferencing of the critical and black points of accidents according to the record of traffic accident figures for the year 2022 in the canton of La Concordia</w:t>
      </w:r>
    </w:p>
    <w:p w14:paraId="0B524259" w14:textId="77777777" w:rsidR="00B4010A" w:rsidRDefault="00B4010A" w:rsidP="00B4010A">
      <w:pPr>
        <w:spacing w:after="0" w:line="360" w:lineRule="auto"/>
        <w:jc w:val="right"/>
        <w:rPr>
          <w:rFonts w:ascii="Times New Roman" w:hAnsi="Times New Roman" w:cs="Times New Roman"/>
          <w:i/>
          <w:iCs/>
          <w:color w:val="000000" w:themeColor="text1"/>
          <w:lang w:val="en-US"/>
        </w:rPr>
      </w:pPr>
    </w:p>
    <w:p w14:paraId="181FEF3B" w14:textId="25DC310B" w:rsidR="00D73D86" w:rsidRPr="00B4010A" w:rsidRDefault="00D73D86" w:rsidP="00B4010A">
      <w:pPr>
        <w:spacing w:after="0" w:line="360" w:lineRule="auto"/>
        <w:jc w:val="right"/>
        <w:rPr>
          <w:rFonts w:ascii="Times New Roman" w:hAnsi="Times New Roman" w:cs="Times New Roman"/>
          <w:i/>
          <w:iCs/>
          <w:color w:val="000000" w:themeColor="text1"/>
          <w:lang w:val="en-US"/>
        </w:rPr>
        <w:sectPr w:rsidR="00D73D86" w:rsidRPr="00B4010A" w:rsidSect="009A7432">
          <w:footerReference w:type="default" r:id="rId8"/>
          <w:headerReference w:type="first" r:id="rId9"/>
          <w:footerReference w:type="first" r:id="rId10"/>
          <w:pgSz w:w="11906" w:h="16838"/>
          <w:pgMar w:top="1418" w:right="1701" w:bottom="1418" w:left="1701" w:header="709" w:footer="709" w:gutter="0"/>
          <w:cols w:space="708"/>
          <w:titlePg/>
          <w:docGrid w:linePitch="360"/>
        </w:sectPr>
      </w:pPr>
    </w:p>
    <w:p w14:paraId="6B3BE41B" w14:textId="25D6964E" w:rsidR="00526BD7" w:rsidRPr="00B4010A" w:rsidRDefault="004A7276" w:rsidP="005F4733">
      <w:pPr>
        <w:spacing w:after="0" w:line="240" w:lineRule="auto"/>
        <w:jc w:val="center"/>
        <w:rPr>
          <w:rFonts w:ascii="Times New Roman" w:hAnsi="Times New Roman" w:cs="Times New Roman"/>
          <w:color w:val="000000" w:themeColor="text1"/>
          <w:sz w:val="24"/>
          <w:szCs w:val="24"/>
          <w:lang w:val="en-US"/>
        </w:rPr>
        <w:sectPr w:rsidR="00526BD7" w:rsidRPr="00B4010A" w:rsidSect="00B4010A">
          <w:type w:val="continuous"/>
          <w:pgSz w:w="11906" w:h="16838"/>
          <w:pgMar w:top="1418" w:right="1701" w:bottom="1418" w:left="1701" w:header="709" w:footer="709" w:gutter="0"/>
          <w:cols w:space="708"/>
          <w:titlePg/>
          <w:docGrid w:linePitch="360"/>
        </w:sectPr>
      </w:pPr>
      <w:r w:rsidRPr="00205F6A">
        <w:rPr>
          <w:rFonts w:ascii="Times New Roman" w:hAnsi="Times New Roman" w:cs="Times New Roman"/>
          <w:noProof/>
          <w:lang w:eastAsia="es-EC"/>
        </w:rPr>
        <w:drawing>
          <wp:anchor distT="0" distB="0" distL="114300" distR="114300" simplePos="0" relativeHeight="251663360" behindDoc="0" locked="0" layoutInCell="1" allowOverlap="1" wp14:anchorId="013E596D" wp14:editId="37C9A499">
            <wp:simplePos x="0" y="0"/>
            <wp:positionH relativeFrom="margin">
              <wp:posOffset>2794000</wp:posOffset>
            </wp:positionH>
            <wp:positionV relativeFrom="paragraph">
              <wp:posOffset>137160</wp:posOffset>
            </wp:positionV>
            <wp:extent cx="287655" cy="287655"/>
            <wp:effectExtent l="0" t="0" r="0" b="0"/>
            <wp:wrapNone/>
            <wp:docPr id="211311648" name="Imagen 21131164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1BE44A" w14:textId="34603E3C" w:rsidR="004A7276" w:rsidRPr="003100F7" w:rsidRDefault="004A7276" w:rsidP="004A7276">
      <w:pPr>
        <w:spacing w:after="0" w:line="360" w:lineRule="auto"/>
        <w:rPr>
          <w:rStyle w:val="fontstyle01"/>
          <w:lang w:val="pt-PT"/>
        </w:rPr>
      </w:pPr>
      <w:r w:rsidRPr="00205F6A">
        <w:rPr>
          <w:rFonts w:ascii="Times New Roman" w:hAnsi="Times New Roman" w:cs="Times New Roman"/>
          <w:noProof/>
          <w:lang w:eastAsia="es-EC"/>
        </w:rPr>
        <w:drawing>
          <wp:anchor distT="0" distB="0" distL="114300" distR="114300" simplePos="0" relativeHeight="251664384" behindDoc="0" locked="0" layoutInCell="1" allowOverlap="1" wp14:anchorId="2D7266E1" wp14:editId="11F622D5">
            <wp:simplePos x="0" y="0"/>
            <wp:positionH relativeFrom="margin">
              <wp:posOffset>2796540</wp:posOffset>
            </wp:positionH>
            <wp:positionV relativeFrom="paragraph">
              <wp:posOffset>220980</wp:posOffset>
            </wp:positionV>
            <wp:extent cx="287655" cy="287655"/>
            <wp:effectExtent l="0" t="0" r="0" b="0"/>
            <wp:wrapNone/>
            <wp:docPr id="4" name="Imagen 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05E" w:rsidRPr="00D24A9F">
        <w:rPr>
          <w:lang w:val="pt-PT"/>
        </w:rPr>
        <w:t xml:space="preserve"> </w:t>
      </w:r>
      <w:r w:rsidR="00850D89" w:rsidRPr="00850D89">
        <w:rPr>
          <w:rFonts w:ascii="Times New Roman" w:hAnsi="Times New Roman" w:cs="Times New Roman"/>
          <w:noProof/>
          <w:lang w:val="pt-PT" w:eastAsia="es-EC"/>
        </w:rPr>
        <w:t>Erika Lisbeth Ronquillo Pauta</w:t>
      </w:r>
      <w:r w:rsidRPr="003100F7">
        <w:rPr>
          <w:rFonts w:ascii="Times New Roman" w:hAnsi="Times New Roman" w:cs="Times New Roman"/>
          <w:color w:val="000000" w:themeColor="text1"/>
          <w:sz w:val="24"/>
          <w:szCs w:val="24"/>
          <w:vertAlign w:val="superscript"/>
          <w:lang w:val="pt-PT"/>
        </w:rPr>
        <w:t>1</w:t>
      </w:r>
      <w:r w:rsidRPr="003100F7">
        <w:rPr>
          <w:rFonts w:ascii="Times New Roman" w:hAnsi="Times New Roman" w:cs="Times New Roman"/>
          <w:color w:val="000000" w:themeColor="text1"/>
          <w:sz w:val="24"/>
          <w:szCs w:val="24"/>
          <w:lang w:val="pt-PT"/>
        </w:rPr>
        <w:t xml:space="preserve"> </w:t>
      </w:r>
      <w:r w:rsidRPr="003100F7">
        <w:rPr>
          <w:rFonts w:ascii="Times New Roman" w:hAnsi="Times New Roman" w:cs="Times New Roman"/>
          <w:color w:val="000000" w:themeColor="text1"/>
          <w:sz w:val="24"/>
          <w:szCs w:val="24"/>
          <w:lang w:val="pt-PT"/>
        </w:rPr>
        <w:tab/>
      </w:r>
      <w:r w:rsidR="000C0080" w:rsidRPr="003100F7">
        <w:rPr>
          <w:rFonts w:ascii="Times New Roman" w:hAnsi="Times New Roman" w:cs="Times New Roman"/>
          <w:color w:val="000000" w:themeColor="text1"/>
          <w:sz w:val="24"/>
          <w:szCs w:val="24"/>
          <w:lang w:val="pt-PT"/>
        </w:rPr>
        <w:tab/>
      </w:r>
      <w:r w:rsidR="00D639C8" w:rsidRPr="003100F7">
        <w:rPr>
          <w:rFonts w:ascii="Times New Roman" w:hAnsi="Times New Roman" w:cs="Times New Roman"/>
          <w:color w:val="000000" w:themeColor="text1"/>
          <w:sz w:val="24"/>
          <w:szCs w:val="24"/>
          <w:lang w:val="pt-PT"/>
        </w:rPr>
        <w:tab/>
      </w:r>
      <w:r w:rsidR="000C0080" w:rsidRPr="003100F7">
        <w:rPr>
          <w:rFonts w:ascii="Times New Roman" w:hAnsi="Times New Roman" w:cs="Times New Roman"/>
          <w:color w:val="000000" w:themeColor="text1"/>
          <w:sz w:val="24"/>
          <w:szCs w:val="24"/>
          <w:lang w:val="pt-PT"/>
        </w:rPr>
        <w:tab/>
      </w:r>
      <w:hyperlink r:id="rId12" w:history="1">
        <w:r w:rsidRPr="003100F7">
          <w:rPr>
            <w:rStyle w:val="Hipervnculo"/>
            <w:rFonts w:ascii="Times New Roman" w:hAnsi="Times New Roman" w:cs="Times New Roman"/>
            <w:color w:val="2E7F9F"/>
            <w:sz w:val="24"/>
            <w:szCs w:val="24"/>
            <w:u w:val="none"/>
            <w:lang w:val="pt-PT"/>
          </w:rPr>
          <w:t>0</w:t>
        </w:r>
        <w:r w:rsidR="00214EBC" w:rsidRPr="003100F7">
          <w:rPr>
            <w:rStyle w:val="Hipervnculo"/>
            <w:rFonts w:ascii="Times New Roman" w:hAnsi="Times New Roman" w:cs="Times New Roman"/>
            <w:color w:val="2E7F9F"/>
            <w:sz w:val="24"/>
            <w:szCs w:val="24"/>
            <w:u w:val="none"/>
            <w:lang w:val="pt-PT"/>
          </w:rPr>
          <w:t>0</w:t>
        </w:r>
        <w:r w:rsidR="00D24A9F" w:rsidRPr="00D24A9F">
          <w:rPr>
            <w:rStyle w:val="Hipervnculo"/>
            <w:rFonts w:ascii="Times New Roman" w:hAnsi="Times New Roman" w:cs="Times New Roman"/>
            <w:color w:val="2E7F9F"/>
            <w:sz w:val="24"/>
            <w:szCs w:val="24"/>
            <w:u w:val="none"/>
            <w:lang w:val="pt-PT"/>
          </w:rPr>
          <w:t>09-0008-4261-1375</w:t>
        </w:r>
      </w:hyperlink>
      <w:r w:rsidRPr="003100F7">
        <w:rPr>
          <w:rFonts w:ascii="Times New Roman" w:hAnsi="Times New Roman" w:cs="Times New Roman"/>
          <w:color w:val="000000" w:themeColor="text1"/>
          <w:sz w:val="24"/>
          <w:szCs w:val="24"/>
          <w:lang w:val="pt-PT"/>
        </w:rPr>
        <w:t xml:space="preserve"> </w:t>
      </w:r>
      <w:r w:rsidRPr="003100F7">
        <w:rPr>
          <w:rFonts w:ascii="Times New Roman" w:hAnsi="Times New Roman" w:cs="Times New Roman"/>
          <w:color w:val="000000" w:themeColor="text1"/>
          <w:sz w:val="24"/>
          <w:szCs w:val="24"/>
          <w:lang w:val="pt-PT"/>
        </w:rPr>
        <w:tab/>
      </w:r>
    </w:p>
    <w:p w14:paraId="6E11E577" w14:textId="44DFA6D8" w:rsidR="004A7276" w:rsidRPr="003100F7" w:rsidRDefault="004A7276" w:rsidP="004A7276">
      <w:pPr>
        <w:tabs>
          <w:tab w:val="left" w:pos="5460"/>
        </w:tabs>
        <w:spacing w:after="0" w:line="360" w:lineRule="auto"/>
        <w:rPr>
          <w:rStyle w:val="Hipervnculo"/>
          <w:rFonts w:ascii="Times New Roman" w:hAnsi="Times New Roman" w:cs="Times New Roman"/>
          <w:color w:val="2E7F9F"/>
          <w:sz w:val="24"/>
          <w:szCs w:val="24"/>
          <w:u w:val="none"/>
          <w:lang w:val="pt-PT"/>
        </w:rPr>
      </w:pPr>
      <w:r w:rsidRPr="00205F6A">
        <w:rPr>
          <w:rFonts w:ascii="Times New Roman" w:hAnsi="Times New Roman" w:cs="Times New Roman"/>
          <w:noProof/>
          <w:lang w:eastAsia="es-EC"/>
        </w:rPr>
        <w:drawing>
          <wp:anchor distT="0" distB="0" distL="114300" distR="114300" simplePos="0" relativeHeight="251665408" behindDoc="0" locked="0" layoutInCell="1" allowOverlap="1" wp14:anchorId="1E473565" wp14:editId="4C1D199B">
            <wp:simplePos x="0" y="0"/>
            <wp:positionH relativeFrom="margin">
              <wp:posOffset>2806065</wp:posOffset>
            </wp:positionH>
            <wp:positionV relativeFrom="paragraph">
              <wp:posOffset>226060</wp:posOffset>
            </wp:positionV>
            <wp:extent cx="287655" cy="287655"/>
            <wp:effectExtent l="0" t="0" r="0" b="0"/>
            <wp:wrapNone/>
            <wp:docPr id="1314817785" name="Imagen 1314817785"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692B" w:rsidRPr="003100F7">
        <w:rPr>
          <w:lang w:val="pt-PT"/>
        </w:rPr>
        <w:t xml:space="preserve"> </w:t>
      </w:r>
      <w:r w:rsidR="00184D30" w:rsidRPr="00184D30">
        <w:rPr>
          <w:rFonts w:ascii="Times New Roman" w:hAnsi="Times New Roman" w:cs="Times New Roman"/>
          <w:noProof/>
          <w:lang w:val="pt-PT" w:eastAsia="es-EC"/>
        </w:rPr>
        <w:t>Jorge Eduardo López Telcan</w:t>
      </w:r>
      <w:r w:rsidRPr="003100F7">
        <w:rPr>
          <w:rStyle w:val="fontstyle01"/>
          <w:vertAlign w:val="superscript"/>
          <w:lang w:val="pt-PT"/>
        </w:rPr>
        <w:t xml:space="preserve">2                                      </w:t>
      </w:r>
      <w:r w:rsidR="000C0080" w:rsidRPr="003100F7">
        <w:rPr>
          <w:rStyle w:val="fontstyle01"/>
          <w:vertAlign w:val="superscript"/>
          <w:lang w:val="pt-PT"/>
        </w:rPr>
        <w:tab/>
      </w:r>
      <w:r w:rsidR="00CC5630" w:rsidRPr="003100F7">
        <w:rPr>
          <w:rStyle w:val="fontstyle01"/>
          <w:vertAlign w:val="superscript"/>
          <w:lang w:val="pt-PT"/>
        </w:rPr>
        <w:tab/>
      </w:r>
      <w:r w:rsidR="00D24A9F" w:rsidRPr="00D24A9F">
        <w:rPr>
          <w:rStyle w:val="Hipervnculo"/>
          <w:rFonts w:ascii="Times New Roman" w:hAnsi="Times New Roman" w:cs="Times New Roman"/>
          <w:color w:val="2E7F9F"/>
          <w:sz w:val="24"/>
          <w:szCs w:val="24"/>
          <w:u w:val="none"/>
          <w:lang w:val="pt-PT"/>
        </w:rPr>
        <w:t>0009-0001-9708-3417</w:t>
      </w:r>
    </w:p>
    <w:p w14:paraId="3F9CE65D" w14:textId="29EAB074" w:rsidR="004A7276" w:rsidRPr="00D24A9F" w:rsidRDefault="00D24A9F" w:rsidP="004A7276">
      <w:pPr>
        <w:tabs>
          <w:tab w:val="left" w:pos="5460"/>
        </w:tabs>
        <w:spacing w:after="0" w:line="360" w:lineRule="auto"/>
        <w:rPr>
          <w:rStyle w:val="Hipervnculo"/>
          <w:color w:val="2E7F9F"/>
          <w:sz w:val="24"/>
          <w:szCs w:val="24"/>
          <w:u w:val="none"/>
          <w:lang w:val="it-IT"/>
        </w:rPr>
      </w:pPr>
      <w:r w:rsidRPr="00D24A9F">
        <w:rPr>
          <w:rFonts w:ascii="Times New Roman" w:hAnsi="Times New Roman" w:cs="Times New Roman"/>
          <w:color w:val="000000" w:themeColor="text1"/>
          <w:lang w:val="it-IT"/>
        </w:rPr>
        <w:t>Ing. Cevallos Riofrio Vanessa Mireya, Mgs</w:t>
      </w:r>
      <w:r w:rsidR="003100F7" w:rsidRPr="00D24A9F">
        <w:rPr>
          <w:rFonts w:ascii="Times New Roman" w:hAnsi="Times New Roman" w:cs="Times New Roman"/>
          <w:color w:val="000000" w:themeColor="text1"/>
          <w:lang w:val="it-IT"/>
        </w:rPr>
        <w:t>.</w:t>
      </w:r>
      <w:r w:rsidR="004A7276" w:rsidRPr="00D24A9F">
        <w:rPr>
          <w:rFonts w:ascii="Times New Roman" w:hAnsi="Times New Roman" w:cs="Times New Roman"/>
          <w:color w:val="000000" w:themeColor="text1"/>
          <w:vertAlign w:val="superscript"/>
          <w:lang w:val="it-IT"/>
        </w:rPr>
        <w:t>3</w:t>
      </w:r>
      <w:r w:rsidR="004A7276" w:rsidRPr="00D24A9F">
        <w:rPr>
          <w:rFonts w:ascii="Times New Roman" w:hAnsi="Times New Roman" w:cs="Times New Roman"/>
          <w:color w:val="000000" w:themeColor="text1"/>
          <w:vertAlign w:val="superscript"/>
          <w:lang w:val="it-IT"/>
        </w:rPr>
        <w:tab/>
      </w:r>
      <w:r w:rsidR="000C0080" w:rsidRPr="00D24A9F">
        <w:rPr>
          <w:rFonts w:ascii="Times New Roman" w:hAnsi="Times New Roman" w:cs="Times New Roman"/>
          <w:color w:val="000000" w:themeColor="text1"/>
          <w:vertAlign w:val="superscript"/>
          <w:lang w:val="it-IT"/>
        </w:rPr>
        <w:tab/>
      </w:r>
      <w:r w:rsidRPr="00D24A9F">
        <w:rPr>
          <w:rStyle w:val="Hipervnculo"/>
          <w:color w:val="2E7F9F"/>
          <w:sz w:val="24"/>
          <w:szCs w:val="24"/>
          <w:u w:val="none"/>
          <w:lang w:val="it-IT"/>
        </w:rPr>
        <w:t>0000-0002-1812-201X</w:t>
      </w:r>
    </w:p>
    <w:p w14:paraId="1E5C6A76" w14:textId="27F124C2" w:rsidR="00D81481" w:rsidRPr="00D24A9F" w:rsidRDefault="00D81481" w:rsidP="00D81481">
      <w:pPr>
        <w:tabs>
          <w:tab w:val="left" w:pos="6230"/>
        </w:tabs>
        <w:jc w:val="both"/>
        <w:rPr>
          <w:rStyle w:val="fontstyle01"/>
          <w:lang w:val="it-IT"/>
        </w:rPr>
      </w:pPr>
    </w:p>
    <w:p w14:paraId="4C524915" w14:textId="5877AAF7" w:rsidR="00D73D86" w:rsidRPr="00D24A9F" w:rsidRDefault="00D73D86" w:rsidP="00D73D86">
      <w:pPr>
        <w:spacing w:after="0" w:line="360" w:lineRule="auto"/>
        <w:jc w:val="both"/>
        <w:rPr>
          <w:rFonts w:ascii="Times New Roman" w:hAnsi="Times New Roman" w:cs="Times New Roman"/>
          <w:color w:val="000000" w:themeColor="text1"/>
          <w:lang w:val="it-IT"/>
        </w:rPr>
      </w:pPr>
    </w:p>
    <w:p w14:paraId="01E6A81E" w14:textId="77777777" w:rsidR="00D73D86" w:rsidRPr="00D24A9F" w:rsidRDefault="00D73D86" w:rsidP="00D73D86">
      <w:pPr>
        <w:spacing w:after="0" w:line="360" w:lineRule="auto"/>
        <w:jc w:val="both"/>
        <w:rPr>
          <w:rFonts w:ascii="Times New Roman" w:hAnsi="Times New Roman" w:cs="Times New Roman"/>
          <w:color w:val="000000" w:themeColor="text1"/>
          <w:lang w:val="it-IT"/>
        </w:rPr>
      </w:pPr>
    </w:p>
    <w:p w14:paraId="59BA05A9" w14:textId="4335732E" w:rsidR="000E7B76" w:rsidRPr="00D24A9F" w:rsidRDefault="000E7B76" w:rsidP="00C85CFF">
      <w:pPr>
        <w:spacing w:after="0" w:line="360" w:lineRule="auto"/>
        <w:jc w:val="both"/>
        <w:rPr>
          <w:rStyle w:val="Hipervnculo"/>
          <w:lang w:val="it-IT"/>
        </w:rPr>
      </w:pPr>
      <w:r w:rsidRPr="00D24A9F">
        <w:rPr>
          <w:rFonts w:ascii="Times New Roman" w:hAnsi="Times New Roman" w:cs="Times New Roman"/>
          <w:i/>
          <w:iCs/>
          <w:color w:val="000000" w:themeColor="text1"/>
          <w:vertAlign w:val="superscript"/>
          <w:lang w:val="it-IT"/>
        </w:rPr>
        <w:t>1</w:t>
      </w:r>
      <w:r w:rsidRPr="00D24A9F">
        <w:rPr>
          <w:rFonts w:ascii="Times New Roman" w:hAnsi="Times New Roman" w:cs="Times New Roman"/>
          <w:i/>
          <w:iCs/>
          <w:color w:val="000000" w:themeColor="text1"/>
          <w:lang w:val="it-IT"/>
        </w:rPr>
        <w:t xml:space="preserve"> </w:t>
      </w:r>
      <w:r w:rsidR="00C85CFF" w:rsidRPr="00D24A9F">
        <w:rPr>
          <w:rFonts w:ascii="Times New Roman" w:hAnsi="Times New Roman" w:cs="Times New Roman"/>
          <w:i/>
          <w:iCs/>
          <w:color w:val="000000" w:themeColor="text1"/>
          <w:lang w:val="it-IT"/>
        </w:rPr>
        <w:t>Instituto Superior Tecnológico Tsa´chila</w:t>
      </w:r>
      <w:r w:rsidR="00D81481" w:rsidRPr="00D24A9F">
        <w:rPr>
          <w:rFonts w:ascii="Times New Roman" w:hAnsi="Times New Roman" w:cs="Times New Roman"/>
          <w:i/>
          <w:iCs/>
          <w:color w:val="000000" w:themeColor="text1"/>
          <w:lang w:val="it-IT"/>
        </w:rPr>
        <w:t>, Ecuador</w:t>
      </w:r>
      <w:r w:rsidR="00012731" w:rsidRPr="00D24A9F">
        <w:rPr>
          <w:rFonts w:ascii="Times New Roman" w:hAnsi="Times New Roman" w:cs="Times New Roman"/>
          <w:i/>
          <w:iCs/>
          <w:color w:val="000000" w:themeColor="text1"/>
          <w:lang w:val="it-IT"/>
        </w:rPr>
        <w:t xml:space="preserve">   </w:t>
      </w:r>
      <w:hyperlink r:id="rId13" w:history="1">
        <w:r w:rsidR="00D24A9F" w:rsidRPr="00D24A9F">
          <w:rPr>
            <w:rStyle w:val="Hipervnculo"/>
            <w:rFonts w:ascii="Times New Roman" w:hAnsi="Times New Roman" w:cs="Times New Roman"/>
            <w:i/>
            <w:iCs/>
            <w:lang w:val="it-IT"/>
          </w:rPr>
          <w:t xml:space="preserve"> erikaronquillo2000@gmail.com</w:t>
        </w:r>
      </w:hyperlink>
      <w:r w:rsidRPr="00D24A9F">
        <w:rPr>
          <w:rStyle w:val="Hipervnculo"/>
          <w:lang w:val="it-IT"/>
        </w:rPr>
        <w:t xml:space="preserve"> </w:t>
      </w:r>
    </w:p>
    <w:p w14:paraId="198C7B2A" w14:textId="5C8FA731" w:rsidR="004A7276" w:rsidRPr="00D24A9F" w:rsidRDefault="004A7276" w:rsidP="001A4100">
      <w:pPr>
        <w:rPr>
          <w:rStyle w:val="Hipervnculo"/>
          <w:lang w:val="it-IT"/>
        </w:rPr>
      </w:pPr>
      <w:r w:rsidRPr="00D24A9F">
        <w:rPr>
          <w:rFonts w:ascii="Times New Roman" w:hAnsi="Times New Roman" w:cs="Times New Roman"/>
          <w:i/>
          <w:iCs/>
          <w:color w:val="000000" w:themeColor="text1"/>
          <w:vertAlign w:val="superscript"/>
          <w:lang w:val="it-IT"/>
        </w:rPr>
        <w:t>2</w:t>
      </w:r>
      <w:r w:rsidRPr="00D24A9F">
        <w:rPr>
          <w:rFonts w:ascii="Times New Roman" w:hAnsi="Times New Roman" w:cs="Times New Roman"/>
          <w:i/>
          <w:iCs/>
          <w:color w:val="000000" w:themeColor="text1"/>
          <w:lang w:val="it-IT"/>
        </w:rPr>
        <w:t xml:space="preserve"> </w:t>
      </w:r>
      <w:r w:rsidR="00C85CFF" w:rsidRPr="00D24A9F">
        <w:rPr>
          <w:rFonts w:ascii="Times New Roman" w:hAnsi="Times New Roman" w:cs="Times New Roman"/>
          <w:i/>
          <w:iCs/>
          <w:color w:val="000000" w:themeColor="text1"/>
          <w:lang w:val="it-IT"/>
        </w:rPr>
        <w:t xml:space="preserve">Instituto Superior Tecnológico Tsa´chila, </w:t>
      </w:r>
      <w:r w:rsidR="00893D1C" w:rsidRPr="00D24A9F">
        <w:rPr>
          <w:rFonts w:ascii="Times New Roman" w:hAnsi="Times New Roman" w:cs="Times New Roman"/>
          <w:i/>
          <w:iCs/>
          <w:color w:val="000000" w:themeColor="text1"/>
          <w:lang w:val="it-IT"/>
        </w:rPr>
        <w:t>Ecuador</w:t>
      </w:r>
      <w:r w:rsidR="00D0737A" w:rsidRPr="00D24A9F">
        <w:rPr>
          <w:rFonts w:ascii="Times New Roman" w:hAnsi="Times New Roman" w:cs="Times New Roman"/>
          <w:i/>
          <w:iCs/>
          <w:color w:val="000000" w:themeColor="text1"/>
          <w:lang w:val="it-IT"/>
        </w:rPr>
        <w:t xml:space="preserve">   </w:t>
      </w:r>
      <w:r w:rsidR="00D24A9F" w:rsidRPr="00D24A9F">
        <w:rPr>
          <w:rStyle w:val="Hipervnculo"/>
          <w:rFonts w:ascii="Times New Roman" w:hAnsi="Times New Roman" w:cs="Times New Roman"/>
          <w:i/>
          <w:iCs/>
          <w:lang w:val="it-IT"/>
        </w:rPr>
        <w:t>lopezeduardo22@outlook.es</w:t>
      </w:r>
    </w:p>
    <w:p w14:paraId="3D5DBF0B" w14:textId="7C829097" w:rsidR="004A7276" w:rsidRPr="00D24A9F" w:rsidRDefault="004A7276" w:rsidP="004A7276">
      <w:pPr>
        <w:spacing w:after="0" w:line="360" w:lineRule="auto"/>
        <w:jc w:val="both"/>
        <w:rPr>
          <w:rFonts w:ascii="Times New Roman" w:hAnsi="Times New Roman" w:cs="Times New Roman"/>
          <w:i/>
          <w:iCs/>
          <w:color w:val="000000" w:themeColor="text1"/>
          <w:lang w:val="it-IT"/>
        </w:rPr>
      </w:pPr>
      <w:r w:rsidRPr="00D24A9F">
        <w:rPr>
          <w:rFonts w:ascii="Times New Roman" w:hAnsi="Times New Roman" w:cs="Times New Roman"/>
          <w:i/>
          <w:iCs/>
          <w:color w:val="000000" w:themeColor="text1"/>
          <w:vertAlign w:val="superscript"/>
          <w:lang w:val="it-IT"/>
        </w:rPr>
        <w:t>3</w:t>
      </w:r>
      <w:r w:rsidRPr="00D24A9F">
        <w:rPr>
          <w:rFonts w:ascii="Times New Roman" w:hAnsi="Times New Roman" w:cs="Times New Roman"/>
          <w:i/>
          <w:iCs/>
          <w:color w:val="000000" w:themeColor="text1"/>
          <w:lang w:val="it-IT"/>
        </w:rPr>
        <w:t xml:space="preserve"> </w:t>
      </w:r>
      <w:r w:rsidR="00C85CFF" w:rsidRPr="00D24A9F">
        <w:rPr>
          <w:rFonts w:ascii="Times New Roman" w:hAnsi="Times New Roman" w:cs="Times New Roman"/>
          <w:i/>
          <w:iCs/>
          <w:color w:val="000000" w:themeColor="text1"/>
          <w:lang w:val="it-IT"/>
        </w:rPr>
        <w:t xml:space="preserve">Instituto Superior Tecnológico Tsa´chila, Ecuador    </w:t>
      </w:r>
      <w:hyperlink r:id="rId14" w:history="1">
        <w:r w:rsidR="00D24A9F" w:rsidRPr="00B26FA7">
          <w:rPr>
            <w:rStyle w:val="Hipervnculo"/>
            <w:rFonts w:ascii="Times New Roman" w:hAnsi="Times New Roman" w:cs="Times New Roman"/>
            <w:i/>
            <w:iCs/>
            <w:lang w:val="it-IT"/>
          </w:rPr>
          <w:t xml:space="preserve">vanessacevallos@tsachila.edu.ec </w:t>
        </w:r>
      </w:hyperlink>
    </w:p>
    <w:p w14:paraId="1D649F13" w14:textId="08CC26F9" w:rsidR="009B35A0" w:rsidRPr="00D24A9F" w:rsidRDefault="009B35A0" w:rsidP="00D73D86">
      <w:pPr>
        <w:spacing w:after="0" w:line="360" w:lineRule="auto"/>
        <w:jc w:val="both"/>
        <w:rPr>
          <w:lang w:val="it-IT"/>
        </w:rPr>
      </w:pPr>
    </w:p>
    <w:p w14:paraId="319F2B3F" w14:textId="77777777" w:rsidR="00C85CFF" w:rsidRPr="008C27DE" w:rsidRDefault="00C85CFF" w:rsidP="00D73D86">
      <w:pPr>
        <w:spacing w:after="0" w:line="360" w:lineRule="auto"/>
        <w:jc w:val="both"/>
        <w:rPr>
          <w:rFonts w:ascii="Times New Roman" w:hAnsi="Times New Roman" w:cs="Times New Roman"/>
        </w:rPr>
      </w:pPr>
    </w:p>
    <w:p w14:paraId="1AFFC80C" w14:textId="77777777" w:rsidR="00D73D86" w:rsidRPr="008C27DE" w:rsidRDefault="00D73D86" w:rsidP="00D73D86">
      <w:pPr>
        <w:spacing w:after="0" w:line="360" w:lineRule="auto"/>
        <w:jc w:val="both"/>
        <w:rPr>
          <w:rFonts w:ascii="Times New Roman" w:hAnsi="Times New Roman" w:cs="Times New Roman"/>
        </w:rPr>
      </w:pPr>
    </w:p>
    <w:p w14:paraId="2CC0FDDB" w14:textId="77777777" w:rsidR="00A545B9" w:rsidRDefault="00A545B9" w:rsidP="00A545B9">
      <w:pPr>
        <w:shd w:val="clear" w:color="auto" w:fill="FFFFFF"/>
        <w:spacing w:after="0" w:line="360" w:lineRule="auto"/>
        <w:rPr>
          <w:rFonts w:ascii="Times New Roman" w:eastAsia="Times New Roman" w:hAnsi="Times New Roman" w:cs="Times New Roman"/>
          <w:sz w:val="24"/>
          <w:szCs w:val="24"/>
        </w:rPr>
      </w:pPr>
      <w:bookmarkStart w:id="0" w:name="_Toc107334506"/>
      <w:bookmarkStart w:id="1" w:name="_Hlk125395976"/>
      <w:r>
        <w:rPr>
          <w:rFonts w:ascii="Times New Roman" w:eastAsia="Times New Roman" w:hAnsi="Times New Roman" w:cs="Times New Roman"/>
          <w:b/>
          <w:bCs/>
          <w:sz w:val="24"/>
          <w:szCs w:val="24"/>
        </w:rPr>
        <w:t>Recepción: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agosto de 2023</w:t>
      </w:r>
    </w:p>
    <w:p w14:paraId="02D79321" w14:textId="77777777" w:rsidR="00A545B9" w:rsidRDefault="00A545B9" w:rsidP="00A545B9">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Aceptación: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septiembre de 2023</w:t>
      </w:r>
    </w:p>
    <w:p w14:paraId="39445221" w14:textId="233400ED" w:rsidR="00E07899" w:rsidRPr="005C42A1" w:rsidRDefault="00A545B9" w:rsidP="00A545B9">
      <w:pPr>
        <w:shd w:val="clear" w:color="auto" w:fill="FFFFFF"/>
        <w:spacing w:after="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Publicación: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octubre de 202</w:t>
      </w:r>
      <w:bookmarkEnd w:id="1"/>
      <w:r>
        <w:rPr>
          <w:rFonts w:ascii="Times New Roman" w:eastAsia="Times New Roman" w:hAnsi="Times New Roman" w:cs="Times New Roman"/>
          <w:sz w:val="24"/>
          <w:szCs w:val="24"/>
        </w:rPr>
        <w:t>3</w:t>
      </w:r>
    </w:p>
    <w:p w14:paraId="61E4FED7" w14:textId="77777777" w:rsidR="00300BEE" w:rsidRPr="005C42A1" w:rsidRDefault="00300BEE" w:rsidP="00D73D86">
      <w:pPr>
        <w:shd w:val="clear" w:color="auto" w:fill="FFFFFF"/>
        <w:spacing w:after="0" w:line="360" w:lineRule="auto"/>
        <w:jc w:val="both"/>
        <w:rPr>
          <w:rFonts w:ascii="Times New Roman" w:eastAsia="Times New Roman" w:hAnsi="Times New Roman" w:cs="Times New Roman"/>
          <w:color w:val="FF0000"/>
          <w:sz w:val="24"/>
          <w:szCs w:val="24"/>
        </w:rPr>
      </w:pPr>
    </w:p>
    <w:p w14:paraId="1E66EE0B" w14:textId="2507B4C9" w:rsidR="00300BEE" w:rsidRPr="005C42A1" w:rsidRDefault="00215690" w:rsidP="00D73D86">
      <w:pPr>
        <w:shd w:val="clear" w:color="auto" w:fill="FFFFFF"/>
        <w:spacing w:after="0" w:line="360" w:lineRule="auto"/>
        <w:jc w:val="both"/>
        <w:rPr>
          <w:rFonts w:ascii="Times New Roman" w:eastAsia="Times New Roman" w:hAnsi="Times New Roman" w:cs="Times New Roman"/>
          <w:color w:val="FF0000"/>
          <w:sz w:val="24"/>
          <w:szCs w:val="24"/>
        </w:rPr>
      </w:pPr>
      <w:r w:rsidRPr="005C42A1">
        <w:rPr>
          <w:rFonts w:ascii="Times New Roman" w:eastAsia="Times New Roman" w:hAnsi="Times New Roman" w:cs="Times New Roman"/>
          <w:color w:val="FF0000"/>
          <w:sz w:val="24"/>
          <w:szCs w:val="24"/>
        </w:rPr>
        <w:t xml:space="preserve"> </w:t>
      </w:r>
    </w:p>
    <w:p w14:paraId="4FE88259" w14:textId="06CCD9A2" w:rsidR="00300BEE" w:rsidRPr="005334CD" w:rsidRDefault="00300BEE" w:rsidP="00D73D86">
      <w:pPr>
        <w:shd w:val="clear" w:color="auto" w:fill="FFFFFF"/>
        <w:spacing w:after="0" w:line="360" w:lineRule="auto"/>
        <w:jc w:val="both"/>
        <w:rPr>
          <w:rFonts w:ascii="Times New Roman" w:eastAsia="Times New Roman" w:hAnsi="Times New Roman" w:cs="Times New Roman"/>
          <w:sz w:val="24"/>
          <w:szCs w:val="24"/>
        </w:rPr>
      </w:pPr>
      <w:r w:rsidRPr="005334CD">
        <w:rPr>
          <w:rFonts w:ascii="Times New Roman" w:hAnsi="Times New Roman" w:cs="Times New Roman"/>
          <w:b/>
          <w:bCs/>
          <w:sz w:val="24"/>
          <w:szCs w:val="24"/>
          <w:lang w:val="es-MX"/>
        </w:rPr>
        <w:t>Citación/como citar este artículo:</w:t>
      </w:r>
      <w:r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Ronquillo</w:t>
      </w:r>
      <w:r w:rsidR="000B6D70"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E</w:t>
      </w:r>
      <w:r w:rsidR="000B6D70"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López</w:t>
      </w:r>
      <w:r w:rsidR="00736049"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J</w:t>
      </w:r>
      <w:r w:rsidR="00736049" w:rsidRPr="005334CD">
        <w:rPr>
          <w:rFonts w:ascii="Times New Roman" w:hAnsi="Times New Roman" w:cs="Times New Roman"/>
          <w:sz w:val="24"/>
          <w:szCs w:val="24"/>
          <w:lang w:val="es-MX"/>
        </w:rPr>
        <w:t xml:space="preserve">. y </w:t>
      </w:r>
      <w:r w:rsidR="00A545B9" w:rsidRPr="005334CD">
        <w:rPr>
          <w:rFonts w:ascii="Times New Roman" w:hAnsi="Times New Roman" w:cs="Times New Roman"/>
          <w:sz w:val="24"/>
          <w:szCs w:val="24"/>
          <w:lang w:val="es-MX"/>
        </w:rPr>
        <w:t>Cevallos</w:t>
      </w:r>
      <w:r w:rsidR="00736049"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V</w:t>
      </w:r>
      <w:r w:rsidRPr="005334CD">
        <w:rPr>
          <w:rFonts w:ascii="Times New Roman" w:hAnsi="Times New Roman" w:cs="Times New Roman"/>
          <w:sz w:val="24"/>
          <w:szCs w:val="24"/>
          <w:lang w:val="es-MX"/>
        </w:rPr>
        <w:t>. (202</w:t>
      </w:r>
      <w:r w:rsidR="00D81481" w:rsidRPr="005334CD">
        <w:rPr>
          <w:rFonts w:ascii="Times New Roman" w:hAnsi="Times New Roman" w:cs="Times New Roman"/>
          <w:sz w:val="24"/>
          <w:szCs w:val="24"/>
          <w:lang w:val="es-MX"/>
        </w:rPr>
        <w:t>3</w:t>
      </w:r>
      <w:r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Georreferenciación de los puntos críticos y negros de siniestralidad según registro de cifras de siniestros de tránsito del año 2022 en el cantón La Concordia</w:t>
      </w:r>
      <w:r w:rsidRPr="005334CD">
        <w:rPr>
          <w:rFonts w:ascii="Times New Roman" w:hAnsi="Times New Roman" w:cs="Times New Roman"/>
          <w:sz w:val="24"/>
          <w:szCs w:val="24"/>
          <w:lang w:val="es-MX"/>
        </w:rPr>
        <w:t>.</w:t>
      </w:r>
      <w:r w:rsidR="00B4010A" w:rsidRPr="005334CD">
        <w:rPr>
          <w:rFonts w:ascii="Times New Roman" w:hAnsi="Times New Roman" w:cs="Times New Roman"/>
          <w:sz w:val="24"/>
          <w:szCs w:val="24"/>
          <w:lang w:val="es-MX"/>
        </w:rPr>
        <w:t xml:space="preserve"> Ideas y Voces</w:t>
      </w:r>
      <w:r w:rsidRPr="005334CD">
        <w:rPr>
          <w:rFonts w:ascii="Times New Roman" w:hAnsi="Times New Roman" w:cs="Times New Roman"/>
          <w:sz w:val="24"/>
          <w:szCs w:val="24"/>
          <w:lang w:val="es-MX"/>
        </w:rPr>
        <w:t xml:space="preserve">, </w:t>
      </w:r>
      <w:r w:rsidR="00D81481" w:rsidRPr="005334CD">
        <w:rPr>
          <w:rFonts w:ascii="Times New Roman" w:hAnsi="Times New Roman" w:cs="Times New Roman"/>
          <w:sz w:val="24"/>
          <w:szCs w:val="24"/>
          <w:lang w:val="es-MX"/>
        </w:rPr>
        <w:t>3</w:t>
      </w:r>
      <w:r w:rsidRPr="005334CD">
        <w:rPr>
          <w:rFonts w:ascii="Times New Roman" w:hAnsi="Times New Roman" w:cs="Times New Roman"/>
          <w:sz w:val="24"/>
          <w:szCs w:val="24"/>
          <w:lang w:val="es-MX"/>
        </w:rPr>
        <w:t>(</w:t>
      </w:r>
      <w:r w:rsidR="00C2711E" w:rsidRPr="005334CD">
        <w:rPr>
          <w:rFonts w:ascii="Times New Roman" w:hAnsi="Times New Roman" w:cs="Times New Roman"/>
          <w:sz w:val="24"/>
          <w:szCs w:val="24"/>
          <w:lang w:val="es-MX"/>
        </w:rPr>
        <w:t>2</w:t>
      </w:r>
      <w:r w:rsidRPr="005334CD">
        <w:rPr>
          <w:rFonts w:ascii="Times New Roman" w:hAnsi="Times New Roman" w:cs="Times New Roman"/>
          <w:sz w:val="24"/>
          <w:szCs w:val="24"/>
          <w:lang w:val="es-MX"/>
        </w:rPr>
        <w:t xml:space="preserve">), </w:t>
      </w:r>
      <w:r w:rsidR="00A545B9" w:rsidRPr="005334CD">
        <w:rPr>
          <w:rFonts w:ascii="Times New Roman" w:hAnsi="Times New Roman" w:cs="Times New Roman"/>
          <w:sz w:val="24"/>
          <w:szCs w:val="24"/>
          <w:lang w:val="es-MX"/>
        </w:rPr>
        <w:t>504</w:t>
      </w:r>
      <w:r w:rsidRPr="005334CD">
        <w:rPr>
          <w:rFonts w:ascii="Times New Roman" w:hAnsi="Times New Roman" w:cs="Times New Roman"/>
          <w:sz w:val="24"/>
          <w:szCs w:val="24"/>
          <w:lang w:val="es-MX"/>
        </w:rPr>
        <w:t>-</w:t>
      </w:r>
      <w:r w:rsidR="00A545B9" w:rsidRPr="005334CD">
        <w:rPr>
          <w:rFonts w:ascii="Times New Roman" w:hAnsi="Times New Roman" w:cs="Times New Roman"/>
          <w:sz w:val="24"/>
          <w:szCs w:val="24"/>
          <w:lang w:val="es-MX"/>
        </w:rPr>
        <w:t>533</w:t>
      </w:r>
      <w:r w:rsidRPr="005334CD">
        <w:rPr>
          <w:rFonts w:ascii="Times New Roman" w:hAnsi="Times New Roman" w:cs="Times New Roman"/>
          <w:sz w:val="24"/>
          <w:szCs w:val="24"/>
          <w:lang w:val="es-MX"/>
        </w:rPr>
        <w:t>.</w:t>
      </w:r>
    </w:p>
    <w:p w14:paraId="146A5FC3" w14:textId="15562BD4" w:rsidR="00300BEE" w:rsidRPr="00D73D86" w:rsidRDefault="00D73D86" w:rsidP="00D73D86">
      <w:pPr>
        <w:shd w:val="clear" w:color="auto" w:fill="FFFFFF"/>
        <w:spacing w:after="0" w:line="360" w:lineRule="auto"/>
        <w:jc w:val="both"/>
        <w:rPr>
          <w:rFonts w:ascii="Times New Roman" w:eastAsia="Times New Roman" w:hAnsi="Times New Roman" w:cs="Times New Roman"/>
        </w:rPr>
      </w:pPr>
      <w:r w:rsidRPr="00D73D86">
        <w:rPr>
          <w:noProof/>
          <w:sz w:val="20"/>
          <w:szCs w:val="20"/>
        </w:rPr>
        <w:drawing>
          <wp:anchor distT="0" distB="0" distL="114300" distR="114300" simplePos="0" relativeHeight="251659264" behindDoc="0" locked="0" layoutInCell="1" allowOverlap="1" wp14:anchorId="5EFDC01F" wp14:editId="53EAFF16">
            <wp:simplePos x="0" y="0"/>
            <wp:positionH relativeFrom="column">
              <wp:posOffset>9525</wp:posOffset>
            </wp:positionH>
            <wp:positionV relativeFrom="paragraph">
              <wp:posOffset>207010</wp:posOffset>
            </wp:positionV>
            <wp:extent cx="967740" cy="362903"/>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0513" t="33846" r="23589" b="44616"/>
                    <a:stretch/>
                  </pic:blipFill>
                  <pic:spPr bwMode="auto">
                    <a:xfrm>
                      <a:off x="0" y="0"/>
                      <a:ext cx="967740" cy="362903"/>
                    </a:xfrm>
                    <a:prstGeom prst="rect">
                      <a:avLst/>
                    </a:prstGeom>
                    <a:ln>
                      <a:noFill/>
                    </a:ln>
                    <a:extLst>
                      <a:ext uri="{53640926-AAD7-44D8-BBD7-CCE9431645EC}">
                        <a14:shadowObscured xmlns:a14="http://schemas.microsoft.com/office/drawing/2010/main"/>
                      </a:ext>
                    </a:extLst>
                  </pic:spPr>
                </pic:pic>
              </a:graphicData>
            </a:graphic>
          </wp:anchor>
        </w:drawing>
      </w:r>
    </w:p>
    <w:p w14:paraId="7EC769FD" w14:textId="66278640" w:rsidR="00300BEE" w:rsidRPr="00D73D86" w:rsidRDefault="00300BEE" w:rsidP="00300BEE">
      <w:pPr>
        <w:shd w:val="clear" w:color="auto" w:fill="FFFFFF"/>
        <w:spacing w:after="0" w:line="240" w:lineRule="auto"/>
        <w:ind w:left="-567"/>
        <w:jc w:val="both"/>
        <w:rPr>
          <w:rFonts w:ascii="Times New Roman" w:eastAsia="Times New Roman" w:hAnsi="Times New Roman" w:cs="Times New Roman"/>
        </w:rPr>
      </w:pPr>
    </w:p>
    <w:p w14:paraId="4A2ABD39" w14:textId="6E61C9CE" w:rsidR="00300BEE" w:rsidRPr="00D73D86" w:rsidRDefault="00300BEE" w:rsidP="00300BEE">
      <w:pPr>
        <w:shd w:val="clear" w:color="auto" w:fill="FFFFFF"/>
        <w:spacing w:after="0" w:line="240" w:lineRule="auto"/>
        <w:ind w:left="-567"/>
        <w:jc w:val="both"/>
        <w:rPr>
          <w:rFonts w:ascii="Times New Roman" w:eastAsia="Times New Roman" w:hAnsi="Times New Roman" w:cs="Times New Roman"/>
        </w:rPr>
      </w:pPr>
    </w:p>
    <w:bookmarkEnd w:id="0"/>
    <w:p w14:paraId="0870B1B3" w14:textId="76AD7381" w:rsidR="00497A4E" w:rsidRPr="00EC1974" w:rsidRDefault="00B4010A" w:rsidP="00EC1974">
      <w:pPr>
        <w:pStyle w:val="Ttulo2"/>
        <w:numPr>
          <w:ilvl w:val="0"/>
          <w:numId w:val="0"/>
        </w:numPr>
        <w:spacing w:before="0" w:after="0" w:line="240" w:lineRule="auto"/>
        <w:rPr>
          <w:rFonts w:cs="Times New Roman"/>
          <w:szCs w:val="24"/>
        </w:rPr>
      </w:pPr>
      <w:r w:rsidRPr="00D73D86">
        <w:rPr>
          <w:rFonts w:cs="Times New Roman"/>
          <w:szCs w:val="24"/>
        </w:rPr>
        <w:lastRenderedPageBreak/>
        <w:t>Resumen</w:t>
      </w:r>
    </w:p>
    <w:p w14:paraId="38DB29C9" w14:textId="1DAB4B82" w:rsidR="00497A4E" w:rsidRPr="001E099D" w:rsidRDefault="001E099D" w:rsidP="001E099D">
      <w:pPr>
        <w:pStyle w:val="Ttulo2"/>
        <w:numPr>
          <w:ilvl w:val="0"/>
          <w:numId w:val="0"/>
        </w:numPr>
        <w:spacing w:after="0" w:line="240" w:lineRule="auto"/>
        <w:jc w:val="both"/>
        <w:rPr>
          <w:rFonts w:cs="Times New Roman"/>
          <w:b w:val="0"/>
          <w:bCs/>
          <w:szCs w:val="24"/>
        </w:rPr>
      </w:pPr>
      <w:r w:rsidRPr="001E099D">
        <w:rPr>
          <w:rFonts w:cs="Times New Roman"/>
          <w:b w:val="0"/>
          <w:bCs/>
          <w:szCs w:val="24"/>
        </w:rPr>
        <w:t>El propósito de la presente investigación radica en llevar a cabo un análisis exhaustivo de las estadísticas relacionadas con los incidentes de tráfico acaecidos en el entorno urbano del cantón La Concordia durante el año 2022. El objetivo principal de este estudio es identificar los puntos de mayor recurrencia de siniestros de tráfico dentro de los límites urbanos del mencionado cantón. Para lograr esta meta, se optó por emplear la metodología respaldada por la Agencia Nacional de Tránsito para la identificación de los denominados "puntos críticos" y "puntos negros" en términos de siniestralidad.</w:t>
      </w:r>
      <w:r>
        <w:rPr>
          <w:rFonts w:cs="Times New Roman"/>
          <w:b w:val="0"/>
          <w:bCs/>
          <w:szCs w:val="24"/>
        </w:rPr>
        <w:t xml:space="preserve"> </w:t>
      </w:r>
      <w:r w:rsidRPr="001E099D">
        <w:rPr>
          <w:rFonts w:cs="Times New Roman"/>
          <w:b w:val="0"/>
          <w:bCs/>
          <w:szCs w:val="24"/>
        </w:rPr>
        <w:t>La investigación se llevó a cabo haciendo uso de los registros estadísticos de incidentes de tráfico a nivel provincial, cantonal y en la zona urbana, los cuales fueron obtenidos a través de fuentes oficiales, incluyendo la página web oficial de la Agencia Nacional de Tránsito y la colaboración de la Subjefatura de Tránsito del cantón La Concordia. Para llevar a cabo el análisis, se emplearon técnicas de investigación que incluyeron encuestas, entrevistas y la recopilación de fichas técnicas.</w:t>
      </w:r>
      <w:r>
        <w:rPr>
          <w:rFonts w:cs="Times New Roman"/>
          <w:b w:val="0"/>
          <w:bCs/>
          <w:szCs w:val="24"/>
        </w:rPr>
        <w:t xml:space="preserve"> </w:t>
      </w:r>
      <w:r w:rsidRPr="001E099D">
        <w:rPr>
          <w:rFonts w:cs="Times New Roman"/>
          <w:b w:val="0"/>
          <w:bCs/>
          <w:szCs w:val="24"/>
        </w:rPr>
        <w:t xml:space="preserve">Como resultado de esta indagación, se constató </w:t>
      </w:r>
      <w:proofErr w:type="gramStart"/>
      <w:r w:rsidRPr="001E099D">
        <w:rPr>
          <w:rFonts w:cs="Times New Roman"/>
          <w:b w:val="0"/>
          <w:bCs/>
          <w:szCs w:val="24"/>
        </w:rPr>
        <w:t>que</w:t>
      </w:r>
      <w:proofErr w:type="gramEnd"/>
      <w:r w:rsidRPr="001E099D">
        <w:rPr>
          <w:rFonts w:cs="Times New Roman"/>
          <w:b w:val="0"/>
          <w:bCs/>
          <w:szCs w:val="24"/>
        </w:rPr>
        <w:t xml:space="preserve"> durante el año 2022, la provincia en su conjunto registró un total de 1036 incidentes de tráfico. En el ámbito específico del cantón, se documentaron 186 siniestros viales, de los cuales todos estos sucesos tuvieron lugar en la zona urbana del cantón.</w:t>
      </w:r>
      <w:r>
        <w:rPr>
          <w:rFonts w:cs="Times New Roman"/>
          <w:b w:val="0"/>
          <w:bCs/>
          <w:szCs w:val="24"/>
        </w:rPr>
        <w:t xml:space="preserve"> </w:t>
      </w:r>
      <w:r w:rsidRPr="001E099D">
        <w:rPr>
          <w:rFonts w:cs="Times New Roman"/>
          <w:b w:val="0"/>
          <w:bCs/>
          <w:szCs w:val="24"/>
        </w:rPr>
        <w:t>Aplicando la metodología proporcionada por la Agencia Nacional de Tránsito, se pudo identificar la existencia de 18 intersecciones en el interior del perímetro urbano del cantón con un historial significativo de incidentes de tráfico. De estos puntos, 15 han sido catalogados como "puntos críticos" en términos de siniestralidad, mientras que los 3 restantes han sido designados como "puntos negros" de siniestralidad, indicando una preocupante concentración de eventos de tráfico en estas áreas específicas.</w:t>
      </w:r>
    </w:p>
    <w:p w14:paraId="6EF328FC" w14:textId="77777777" w:rsidR="00C45841" w:rsidRDefault="00C45841" w:rsidP="00B23236">
      <w:pPr>
        <w:pStyle w:val="Ttulo2"/>
        <w:numPr>
          <w:ilvl w:val="0"/>
          <w:numId w:val="0"/>
        </w:numPr>
        <w:spacing w:before="0" w:after="0" w:line="240" w:lineRule="auto"/>
        <w:rPr>
          <w:rFonts w:cs="Times New Roman"/>
          <w:szCs w:val="24"/>
        </w:rPr>
      </w:pPr>
      <w:r w:rsidRPr="00C45841">
        <w:rPr>
          <w:rFonts w:cs="Times New Roman"/>
          <w:szCs w:val="24"/>
        </w:rPr>
        <w:t>Palabras clave</w:t>
      </w:r>
    </w:p>
    <w:p w14:paraId="7B33F974" w14:textId="5783A0A2" w:rsidR="00C45841" w:rsidRDefault="00EF24BA" w:rsidP="00497A4E">
      <w:pPr>
        <w:pStyle w:val="Ttulo2"/>
        <w:numPr>
          <w:ilvl w:val="0"/>
          <w:numId w:val="0"/>
        </w:numPr>
        <w:spacing w:before="0" w:after="0" w:line="240" w:lineRule="auto"/>
        <w:rPr>
          <w:rFonts w:cs="Times New Roman"/>
          <w:b w:val="0"/>
          <w:bCs/>
          <w:szCs w:val="24"/>
        </w:rPr>
      </w:pPr>
      <w:r w:rsidRPr="00EF24BA">
        <w:rPr>
          <w:rFonts w:cs="Times New Roman"/>
          <w:b w:val="0"/>
          <w:bCs/>
          <w:szCs w:val="24"/>
        </w:rPr>
        <w:t>Siniestros, tránsito, seguridad vial puntos negros, puntos críticos</w:t>
      </w:r>
    </w:p>
    <w:p w14:paraId="3D5E1DAA" w14:textId="77777777" w:rsidR="00EF24BA" w:rsidRPr="00EF24BA" w:rsidRDefault="00EF24BA" w:rsidP="00EF24BA">
      <w:pPr>
        <w:rPr>
          <w:lang w:val="es-MX"/>
        </w:rPr>
      </w:pPr>
    </w:p>
    <w:p w14:paraId="62373B00" w14:textId="027CF4B2" w:rsidR="00497A4E" w:rsidRPr="000E7B76" w:rsidRDefault="00B4010A" w:rsidP="00EC1974">
      <w:pPr>
        <w:pStyle w:val="Ttulo2"/>
        <w:numPr>
          <w:ilvl w:val="0"/>
          <w:numId w:val="0"/>
        </w:numPr>
        <w:spacing w:before="0" w:after="0" w:line="240" w:lineRule="auto"/>
        <w:rPr>
          <w:rFonts w:cs="Times New Roman"/>
          <w:szCs w:val="24"/>
          <w:lang w:val="en-US"/>
        </w:rPr>
      </w:pPr>
      <w:r w:rsidRPr="000E7B76">
        <w:rPr>
          <w:rFonts w:cs="Times New Roman"/>
          <w:szCs w:val="24"/>
          <w:lang w:val="en-US"/>
        </w:rPr>
        <w:t>Abstract</w:t>
      </w:r>
    </w:p>
    <w:p w14:paraId="21BACAE9" w14:textId="5001A893" w:rsidR="00497A4E" w:rsidRDefault="005363D0" w:rsidP="00497A4E">
      <w:pPr>
        <w:spacing w:after="0" w:line="240" w:lineRule="auto"/>
        <w:jc w:val="both"/>
        <w:rPr>
          <w:rFonts w:ascii="Times New Roman" w:hAnsi="Times New Roman" w:cs="Times New Roman"/>
          <w:sz w:val="24"/>
          <w:szCs w:val="24"/>
          <w:lang w:val="en-US"/>
        </w:rPr>
      </w:pPr>
      <w:r w:rsidRPr="005363D0">
        <w:rPr>
          <w:rFonts w:ascii="Times New Roman" w:hAnsi="Times New Roman" w:cs="Times New Roman"/>
          <w:sz w:val="24"/>
          <w:szCs w:val="24"/>
          <w:lang w:val="en-US"/>
        </w:rPr>
        <w:t xml:space="preserve">The purpose of this investigation is to carry out an exhaustive analysis of the statistics related to traffic incidents that occurred in the urban environment of the La Concordia canton during the year 2022. The main objective of this study is to identify the points of greatest recurrence. of traffic accidents within the urban limits of the aforementioned canton. To achieve this goal, it was decided to use the methodology supported by the National Transit Agency for the identification of the so-called "critical points" and "black points" in terms of accidents. The investigation was carried out using statistical records of traffic incidents at the provincial, cantonal and urban area levels, which were obtained through official sources, including the official website of the National Traffic Agency and the collaboration of the Deputy Chief of Traffic of the La Concordia canton. To carry out the analysis, research techniques were used that included surveys, interviews and the collection of technical sheets. As a result of this investigation, it was found that during the year 2022, the province as a whole recorded a total of 1,036 traffic incidents. In the specific area of the canton, 186 road accidents were documented, of which all of these events took place in the urban area of the canton. Applying the methodology provided by the National Transit Agency, it was possible to identify the existence of 18 intersections within the urban perimeter of the canton with a significant history of traffic incidents. Of these points, 15 have been classified as "hotspots" in terms of accidents, while the remaining 3 have been designated as "black spots" for accidents, indicating a worrying concentration of traffic events in these specific </w:t>
      </w:r>
      <w:r w:rsidR="00EF24BA" w:rsidRPr="005363D0">
        <w:rPr>
          <w:rFonts w:ascii="Times New Roman" w:hAnsi="Times New Roman" w:cs="Times New Roman"/>
          <w:sz w:val="24"/>
          <w:szCs w:val="24"/>
          <w:lang w:val="en-US"/>
        </w:rPr>
        <w:t>areas.</w:t>
      </w:r>
    </w:p>
    <w:p w14:paraId="58A98445" w14:textId="0C497509" w:rsidR="00C45841" w:rsidRPr="000E7B76" w:rsidRDefault="00C45841" w:rsidP="00497A4E">
      <w:pPr>
        <w:spacing w:after="0" w:line="240" w:lineRule="auto"/>
        <w:jc w:val="both"/>
        <w:rPr>
          <w:rFonts w:ascii="Times New Roman" w:hAnsi="Times New Roman" w:cs="Times New Roman"/>
          <w:b/>
          <w:bCs/>
          <w:sz w:val="24"/>
          <w:szCs w:val="24"/>
          <w:lang w:val="en-US"/>
        </w:rPr>
      </w:pPr>
      <w:r w:rsidRPr="000E7B76">
        <w:rPr>
          <w:rFonts w:ascii="Times New Roman" w:hAnsi="Times New Roman" w:cs="Times New Roman"/>
          <w:b/>
          <w:bCs/>
          <w:sz w:val="24"/>
          <w:szCs w:val="24"/>
          <w:lang w:val="en-US"/>
        </w:rPr>
        <w:t>Keywords</w:t>
      </w:r>
    </w:p>
    <w:p w14:paraId="16C3459C" w14:textId="155D9F15" w:rsidR="00497A4E" w:rsidRDefault="00EF24BA" w:rsidP="006736C5">
      <w:pPr>
        <w:spacing w:after="0" w:line="276" w:lineRule="auto"/>
        <w:jc w:val="both"/>
        <w:rPr>
          <w:rFonts w:ascii="Times New Roman" w:eastAsiaTheme="majorEastAsia" w:hAnsi="Times New Roman" w:cs="Times New Roman"/>
          <w:bCs/>
          <w:sz w:val="24"/>
          <w:szCs w:val="24"/>
          <w:lang w:val="en-US"/>
        </w:rPr>
      </w:pPr>
      <w:r w:rsidRPr="00EF24BA">
        <w:rPr>
          <w:rFonts w:ascii="Times New Roman" w:eastAsiaTheme="majorEastAsia" w:hAnsi="Times New Roman" w:cs="Times New Roman"/>
          <w:bCs/>
          <w:sz w:val="24"/>
          <w:szCs w:val="24"/>
          <w:lang w:val="en-US"/>
        </w:rPr>
        <w:t>Accidents, traffic, road safety black spots, critical points</w:t>
      </w:r>
    </w:p>
    <w:p w14:paraId="0393CBC2" w14:textId="2AB27DDE" w:rsidR="00A65D6B" w:rsidRPr="002327AF" w:rsidRDefault="00A65D6B" w:rsidP="00CC5511">
      <w:pPr>
        <w:pBdr>
          <w:top w:val="nil"/>
          <w:left w:val="nil"/>
          <w:bottom w:val="nil"/>
          <w:right w:val="nil"/>
          <w:between w:val="nil"/>
        </w:pBdr>
        <w:spacing w:after="0" w:line="480" w:lineRule="auto"/>
        <w:jc w:val="both"/>
        <w:rPr>
          <w:rFonts w:ascii="Times New Roman" w:hAnsi="Times New Roman" w:cs="Times New Roman"/>
          <w:b/>
          <w:bCs/>
          <w:sz w:val="24"/>
          <w:szCs w:val="24"/>
        </w:rPr>
      </w:pPr>
      <w:bookmarkStart w:id="2" w:name="_Toc107334526"/>
      <w:bookmarkEnd w:id="2"/>
      <w:r w:rsidRPr="002327AF">
        <w:rPr>
          <w:rFonts w:ascii="Times New Roman" w:hAnsi="Times New Roman" w:cs="Times New Roman"/>
          <w:b/>
          <w:bCs/>
          <w:sz w:val="24"/>
          <w:szCs w:val="24"/>
        </w:rPr>
        <w:lastRenderedPageBreak/>
        <w:t>Introducción</w:t>
      </w:r>
    </w:p>
    <w:p w14:paraId="52E53C4E"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En la contemporaneidad, los incidentes de tránsito se manifiestan como una auténtica epidemia, incrementando anualmente el número de sus víctimas. De acuerdo con la Organización Mundial de la Salud (OMS, 2021), las defunciones originadas por estos sucesos representan la octava causa principal de mortalidad a nivel global. Esto se traduce en pérdidas económicas considerables para una nación y, en el peor de los escenarios, se traduce en la pérdida de vidas humanas. En particular, en América Latina, estos eventos de tránsito son notoriamente más frecuentes, y entre sus causas predominantes destacan las transgresiones humanas, como el exceso de velocidad y la omisión de las normativas y dispositivos de control del tráfico.</w:t>
      </w:r>
    </w:p>
    <w:p w14:paraId="2F65A6A6"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 xml:space="preserve">En el contexto ecuatoriano, aproximadamente el ochenta por ciento de los siniestros de tránsito se atribuyen a factores humanos, incluyendo prácticas como el exceso de velocidad, la imprudencia, la conducción bajo la influencia del alcohol, el incumplimiento de las leyes de tránsito, entre otros (Agencia Nacional de Tránsito, 2020). Mientras tanto, el veinte por </w:t>
      </w:r>
      <w:proofErr w:type="gramStart"/>
      <w:r w:rsidRPr="00CC5511">
        <w:rPr>
          <w:color w:val="000000" w:themeColor="text1"/>
          <w:lang w:eastAsia="es-AR"/>
        </w:rPr>
        <w:t>ciento restante</w:t>
      </w:r>
      <w:proofErr w:type="gramEnd"/>
      <w:r w:rsidRPr="00CC5511">
        <w:rPr>
          <w:color w:val="000000" w:themeColor="text1"/>
          <w:lang w:eastAsia="es-AR"/>
        </w:rPr>
        <w:t xml:space="preserve"> de los siniestros se relaciona con factores vinculados a los vehículos y al entorno vial. Es importante resaltar que la mayoría de estos incidentes encuentran su raíz en el comportamiento humano, lo cual sugiere que son situaciones evitables, no fruto del destino.</w:t>
      </w:r>
    </w:p>
    <w:p w14:paraId="2CF9EE0A"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Los impactos negativos derivados de los siniestros de tránsito son significativos, dado que absorben una considerable proporción de los recursos hospitalarios, aparte de los costos asociados con la rehabilitación, el tratamiento a largo plazo y las discapacidades permanentes. Para reducir estos incidentes y sus consecuencias, se requiere la aplicación sistemática y generalizada de técnicas modernas, tanto en el diseño de vehículos como en la infraestructura vial, el control del tráfico y la implementación de regulaciones adecuadas.</w:t>
      </w:r>
    </w:p>
    <w:p w14:paraId="740AAE54"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lastRenderedPageBreak/>
        <w:t>En este contexto, la Agencia Nacional de Tránsito (ANT), en colaboración con el Ministerio de Transporte y Obras Públicas (MTOP) y los representantes de los Gobiernos Autónomos Descentralizados Municipales (GADM), han establecido una metodología para la identificación de puntos críticos y negros de siniestralidad en zonas urbanas y rurales interurbanas. Estas iniciativas se orientan a mejorar las condiciones de desplazamiento para los usuarios de las vías públicas y a reducir los incidentes de tránsito.</w:t>
      </w:r>
    </w:p>
    <w:p w14:paraId="105FA2DE"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La ciudad de La Concordia, situada en la provincia de Santo Domingo de los Tsáchilas, se erige como un punto crucial de conexión entre otras ciudades, como Santo Domingo de los Colorados y Quinindé. Su ubicación geográfica y función comercial la exponen a un flujo significativo de tráfico, lo que la coloca en un contexto de alta incidencia de siniestros viales. A pesar de la relevancia del transporte, la seguridad vial a menudo se relega a un segundo plano, pese al interés creciente por parte del público. Los siniestros de tránsito no solo afectan a las víctimas, sino que también imponen un costo significativo a nivel nacional.</w:t>
      </w:r>
    </w:p>
    <w:p w14:paraId="224A7B88"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El cantón La Concordia opera bajo el modelo de gestión tipo B en materia de transporte terrestre, tránsito y seguridad vial. Esto implica que el Gobierno Autónomo Descentralizado Municipal asume la competencia de seguridad vial, bajo la supervisión de la ANT. Esta colaboración interinstitucional resulta crucial para abordar eficazmente la problemática de los siniestros de tránsito.</w:t>
      </w:r>
    </w:p>
    <w:p w14:paraId="0EADD8AE" w14:textId="77777777" w:rsidR="00CC5511" w:rsidRPr="00CC5511" w:rsidRDefault="00CC5511" w:rsidP="00CC5511">
      <w:pPr>
        <w:pStyle w:val="Prrafonormal"/>
        <w:spacing w:before="0" w:after="0" w:line="480" w:lineRule="auto"/>
        <w:ind w:firstLine="0"/>
        <w:rPr>
          <w:color w:val="000000" w:themeColor="text1"/>
          <w:lang w:eastAsia="es-AR"/>
        </w:rPr>
      </w:pPr>
      <w:r w:rsidRPr="00CC5511">
        <w:rPr>
          <w:color w:val="000000" w:themeColor="text1"/>
          <w:lang w:eastAsia="es-AR"/>
        </w:rPr>
        <w:t xml:space="preserve">La presente investigación se fundamenta en la recopilación de datos sobre los siniestros de tránsito acontecidos en la zona urbana del cantón La Concordia. Utilizando la metodología respaldada por la Agencia Nacional de Tránsito, se han identificado los sectores urbanos que han experimentado más de dos incidentes de tránsito a lo largo del año 2022. Este análisis proporciona un aporte valioso tanto para la Unidad de Transporte, Tránsito y Seguridad Vial del Gobierno Autónomo Descentralizado Municipal de La </w:t>
      </w:r>
      <w:r w:rsidRPr="00CC5511">
        <w:rPr>
          <w:color w:val="000000" w:themeColor="text1"/>
          <w:lang w:eastAsia="es-AR"/>
        </w:rPr>
        <w:lastRenderedPageBreak/>
        <w:t>Concordia como para la Subjefatura de Tránsito encargada de regular y controlar el tráfico en el cantón. A través de un mapa georreferenciado, se identifican los puntos críticos y negros de siniestralidad en el área urbana.</w:t>
      </w:r>
    </w:p>
    <w:p w14:paraId="511EDF11" w14:textId="4232C51E" w:rsidR="00401F80" w:rsidRPr="009B5C73" w:rsidRDefault="00CC5511" w:rsidP="009B5C73">
      <w:pPr>
        <w:pStyle w:val="Prrafonormal"/>
        <w:spacing w:before="0" w:after="0" w:line="480" w:lineRule="auto"/>
        <w:ind w:firstLine="0"/>
        <w:rPr>
          <w:color w:val="000000" w:themeColor="text1"/>
          <w:lang w:eastAsia="es-AR"/>
        </w:rPr>
      </w:pPr>
      <w:r w:rsidRPr="00CC5511">
        <w:rPr>
          <w:color w:val="000000" w:themeColor="text1"/>
          <w:lang w:eastAsia="es-AR"/>
        </w:rPr>
        <w:t xml:space="preserve">Dada la importancia de este problema, es imperativo llevar a cabo un enfoque más riguroso y eficiente en el manejo de la seguridad vial, involucrando a múltiples actores y adoptando estrategias </w:t>
      </w:r>
      <w:r w:rsidRPr="009B5C73">
        <w:rPr>
          <w:color w:val="000000" w:themeColor="text1"/>
          <w:lang w:eastAsia="es-AR"/>
        </w:rPr>
        <w:t xml:space="preserve">concretas. El conocimiento y la comprensión de los puntos críticos y negros de siniestralidad en La Concordia, generados en esta investigación, pueden servir como base para desarrollar intervenciones efectivas con miras a reducir la recurrencia de incidentes de tránsito y mejorar la seguridad vial en la </w:t>
      </w:r>
      <w:proofErr w:type="gramStart"/>
      <w:r w:rsidRPr="009B5C73">
        <w:rPr>
          <w:color w:val="000000" w:themeColor="text1"/>
          <w:lang w:eastAsia="es-AR"/>
        </w:rPr>
        <w:t>comunidad.</w:t>
      </w:r>
      <w:r w:rsidR="002327AF" w:rsidRPr="009B5C73">
        <w:rPr>
          <w:color w:val="000000" w:themeColor="text1"/>
          <w:lang w:eastAsia="es-AR"/>
        </w:rPr>
        <w:t>.</w:t>
      </w:r>
      <w:proofErr w:type="gramEnd"/>
    </w:p>
    <w:p w14:paraId="7E7601D6" w14:textId="77777777" w:rsidR="002E1821" w:rsidRPr="009B5C73" w:rsidRDefault="004A7276" w:rsidP="009B5C73">
      <w:pPr>
        <w:pStyle w:val="Prrafonormal"/>
        <w:spacing w:before="0" w:after="0" w:line="480" w:lineRule="auto"/>
        <w:ind w:firstLine="0"/>
        <w:rPr>
          <w:b/>
          <w:bCs/>
          <w:lang w:val="es-EC"/>
        </w:rPr>
      </w:pPr>
      <w:bookmarkStart w:id="3" w:name="_Toc111725282"/>
      <w:r w:rsidRPr="009B5C73">
        <w:rPr>
          <w:b/>
          <w:bCs/>
          <w:lang w:val="es-EC"/>
        </w:rPr>
        <w:t>Metodología</w:t>
      </w:r>
      <w:bookmarkEnd w:id="3"/>
      <w:r w:rsidR="00903B50" w:rsidRPr="009B5C73">
        <w:rPr>
          <w:b/>
          <w:bCs/>
          <w:lang w:val="es-EC"/>
        </w:rPr>
        <w:t>.</w:t>
      </w:r>
      <w:bookmarkStart w:id="4" w:name="_Toc111725285"/>
    </w:p>
    <w:p w14:paraId="4228A414"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Delimitación del área de estudio</w:t>
      </w:r>
    </w:p>
    <w:p w14:paraId="2C2B7858"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presente investigación se llevó a cabo en la zona urbana del cantón La Concordia, ubicado en la provincia de Santo Domingo de los Tsáchilas, Ecuador. Se consideraron los datos de siniestros de tránsito registrados en el año 2021. Para la recopilación de información, se contó con la colaboración de diversas entidades, como la Sub Jefatura de Tránsito, la Unidad de Movilidad, Transporte, Tránsito y Seguridad Vial del Gobierno Autónomo Descentralizado Municipal, el Centro de Salud y el ECU -911.</w:t>
      </w:r>
    </w:p>
    <w:p w14:paraId="1EE131AD"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Caracterización del Cantón La Concordia</w:t>
      </w:r>
    </w:p>
    <w:p w14:paraId="43CC7017" w14:textId="6A3296A4"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El cantón La Concordia se ubica en la parte noroccidental del país, a una altitud de 217 metros sobre el nivel del mar. Sus ciudades vecinas son Santo Domingo de los Colorados, en la provincia de Santo Domingo de los Tsáchilas, y Quinindé, en la provincia de Esmeraldas. La distancia entre La Concordia y la ciudad de Quito es de 178 kilómetros, situada en el kilómetro 40 de la vía Santo Domingo – Quinindé. En este punto, la vía principal recibe el nombre de "Simón Plata Torres" y atraviesa completamente la ciudad, convirtiéndose en su eje vial urbano principal (PDOT, 2011).</w:t>
      </w:r>
    </w:p>
    <w:p w14:paraId="14F4FEF8"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lastRenderedPageBreak/>
        <w:t>Enfoque Metodológico</w:t>
      </w:r>
    </w:p>
    <w:p w14:paraId="15E6370E"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En esta investigación, se adoptó un enfoque cuantitativo, orientado hacia la medición y el cálculo de variables. Este enfoque se utilizó para recopilar información concreta sobre los siniestros de tránsito ocurridos en La Concordia durante el año 2022. La metodología se basó en las directrices de la Agencia Nacional de Tránsito, permitiendo la identificación de puntos críticos y negros de siniestralidad. Este enfoque cuantitativo es ampliamente utilizado en investigaciones de tipo experimental, descriptivo, explicativo y exploratorio (Medina, 2010).</w:t>
      </w:r>
    </w:p>
    <w:p w14:paraId="533AD014"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Enfoque Metodológico Alternativo</w:t>
      </w:r>
    </w:p>
    <w:p w14:paraId="124D722D"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 xml:space="preserve">La investigación también incorporó un enfoque cualitativo, que se centró en la descripción de aspectos relacionados con la problemática de los siniestros de tránsito desde la perspectiva de los habitantes de La Concordia. Esto involucró la obtención de opiniones y puntos de vista de la población local sobre cómo el aumento de siniestros de tránsito y la inseguridad vial afectan su calidad de vida. Este enfoque cualitativo se alinea con las recomendaciones de </w:t>
      </w:r>
      <w:proofErr w:type="spellStart"/>
      <w:r w:rsidRPr="009B5C73">
        <w:rPr>
          <w:rFonts w:ascii="Times New Roman" w:hAnsi="Times New Roman" w:cs="Times New Roman"/>
          <w:sz w:val="24"/>
          <w:szCs w:val="24"/>
        </w:rPr>
        <w:t>Hanampa</w:t>
      </w:r>
      <w:proofErr w:type="spellEnd"/>
      <w:r w:rsidRPr="009B5C73">
        <w:rPr>
          <w:rFonts w:ascii="Times New Roman" w:hAnsi="Times New Roman" w:cs="Times New Roman"/>
          <w:sz w:val="24"/>
          <w:szCs w:val="24"/>
        </w:rPr>
        <w:t xml:space="preserve"> (2021), ya que se basa en la medición de características de fenómenos sociales y la derivación de un marco conceptual pertinente al problema estudiado.</w:t>
      </w:r>
    </w:p>
    <w:p w14:paraId="6CA20ED7"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Método de Investigación</w:t>
      </w:r>
    </w:p>
    <w:p w14:paraId="202049AA"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El estudio comprendió una fase exploratoria para obtener información actual y oficial sobre los siniestros de tránsito en La Concordia. Se consultaron fuentes relacionadas con la seguridad vial, como la Agencia Nacional de Tránsito, la Policía Nacional y la Dirección de Tránsito, Transporte y Seguridad Vial del Gobierno Autónomo Descentralizado Municipal del cantón La Concordia.</w:t>
      </w:r>
    </w:p>
    <w:p w14:paraId="2BE8968D"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 xml:space="preserve">Además, se realizó una investigación bibliográfica para adquirir información sobre definiciones, factores y componentes de los siniestros de tránsito, características de los </w:t>
      </w:r>
      <w:r w:rsidRPr="009B5C73">
        <w:rPr>
          <w:rFonts w:ascii="Times New Roman" w:hAnsi="Times New Roman" w:cs="Times New Roman"/>
          <w:sz w:val="24"/>
          <w:szCs w:val="24"/>
        </w:rPr>
        <w:lastRenderedPageBreak/>
        <w:t>puntos críticos y negros, leyes y ordenanzas de seguridad vial. Se consultaron libros, artículos científicos y revistas de diversas fuentes.</w:t>
      </w:r>
    </w:p>
    <w:p w14:paraId="1BEE2D85"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investigación de campo se llevó a cabo mediante la identificación de puntos críticos y negros siguiendo la metodología de la Agencia Nacional de Tránsito. En estos puntos, se realizaron encuestas a los residentes en un radio de 100 metros a la redonda. Además, se llevaron a cabo entrevistas a las autoridades competentes del ámbito de la seguridad vial.</w:t>
      </w:r>
    </w:p>
    <w:p w14:paraId="2B05974B"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investigación descriptiva se utilizó para describir la situación actual de los siniestros de tránsito en La Concordia, incluyendo la frecuencia de los siniestros y la identificación de intersecciones peligrosas. Este enfoque se alinea con la observación directa, ya que se obtuvieron datos sin intervenir en el ambiente natural.</w:t>
      </w:r>
    </w:p>
    <w:p w14:paraId="1375B192"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Población y Muestra</w:t>
      </w:r>
    </w:p>
    <w:p w14:paraId="2529D993"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población objeto de estudio fueron los habitantes de la zona urbana de La Concordia. Según el Instituto Nacional de Estadísticas y Censos, la población de La Concordia era de 44,031 habitantes en 2020, pero en 2023 aumentó a 54,405 habitantes. De estos, el 52% reside en la zona urbana, lo que equivale a 28,291 habitantes.</w:t>
      </w:r>
    </w:p>
    <w:p w14:paraId="1B89391B"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Para la muestra, se utilizó la población de la zona urbana en 2023, totalizando 28,291 habitantes. Se aplicó un margen de error del 5%.</w:t>
      </w:r>
    </w:p>
    <w:p w14:paraId="65285A59"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Herramientas de Recopilación de Datos</w:t>
      </w:r>
    </w:p>
    <w:p w14:paraId="581EF833"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Se emplearon encuestas para obtener la percepción de los habitantes, con cuestionarios diseñados con preguntas cerradas de opción múltiple. Además, se realizaron entrevistas a autoridades competentes en seguridad vial.</w:t>
      </w:r>
    </w:p>
    <w:p w14:paraId="12C03947"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observación directa permitió recopilar datos sobre los siniestros viales y clasificarlos según su nivel de severidad. La información de los siniestros se georreferenció, siguiendo las directrices de la metodología de la Agencia Nacional de Tránsito.</w:t>
      </w:r>
    </w:p>
    <w:p w14:paraId="16C1FF1B" w14:textId="77777777" w:rsidR="009B5C73" w:rsidRPr="009B5C73" w:rsidRDefault="009B5C73" w:rsidP="009B5C73">
      <w:pPr>
        <w:spacing w:after="0" w:line="480" w:lineRule="auto"/>
        <w:jc w:val="both"/>
        <w:rPr>
          <w:rFonts w:ascii="Times New Roman" w:hAnsi="Times New Roman" w:cs="Times New Roman"/>
          <w:b/>
          <w:bCs/>
          <w:sz w:val="24"/>
          <w:szCs w:val="24"/>
        </w:rPr>
      </w:pPr>
      <w:r w:rsidRPr="009B5C73">
        <w:rPr>
          <w:rFonts w:ascii="Times New Roman" w:hAnsi="Times New Roman" w:cs="Times New Roman"/>
          <w:b/>
          <w:bCs/>
          <w:sz w:val="24"/>
          <w:szCs w:val="24"/>
        </w:rPr>
        <w:t>Recursos</w:t>
      </w:r>
    </w:p>
    <w:p w14:paraId="2B647E4F"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lastRenderedPageBreak/>
        <w:t>Los datos utilizados se obtuvieron de fuentes disponibles en páginas web oficiales, investigaciones previas, y con el apoyo de docentes y funcionarios de la Dirección de Tránsito, Transporte y Seguridad Vial del Gobierno Autónomo Descentralizado Municipal de La Concordia.</w:t>
      </w:r>
    </w:p>
    <w:p w14:paraId="608B504C"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Procedimiento para el Estudio de Mapas de Recurrencia de Siniestralidad</w:t>
      </w:r>
    </w:p>
    <w:p w14:paraId="5B945ADC"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La metodología de la Agencia Nacional de Tránsito se siguió paso a paso, lo que incluyó:</w:t>
      </w:r>
    </w:p>
    <w:p w14:paraId="5D7C4D98"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1. Delimitación del área de estudio.</w:t>
      </w:r>
    </w:p>
    <w:p w14:paraId="04B9AB25"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2. Identificación de la cantidad y tipología de siniestros de tránsito en el área.</w:t>
      </w:r>
    </w:p>
    <w:p w14:paraId="61E765A2"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3. Zonificación del área de estudio.</w:t>
      </w:r>
    </w:p>
    <w:p w14:paraId="4176EE13" w14:textId="1496AB61"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4. Georreferenciación de los siniestros de tránsito según los colores definidos en la metodología.</w:t>
      </w:r>
    </w:p>
    <w:p w14:paraId="0A982F90"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5. Clasificación de los siniestros de tránsito por niveles de severidad.</w:t>
      </w:r>
    </w:p>
    <w:p w14:paraId="0B6566EE"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6. Cálculos de ponderaciones para determinar si un punto es crítico o negro.</w:t>
      </w:r>
    </w:p>
    <w:p w14:paraId="4C2A741A"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7. Georreferenciación de los puntos de recurrencia de siniestros en un radio de 100 metros.</w:t>
      </w:r>
    </w:p>
    <w:p w14:paraId="13B4F9C4" w14:textId="77777777" w:rsidR="009B5C73"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8. Realización de encuestas a los habitantes cercanos a los puntos de recurrencia.</w:t>
      </w:r>
    </w:p>
    <w:p w14:paraId="695F7D64" w14:textId="7B342268" w:rsidR="00F8152D" w:rsidRPr="009B5C73" w:rsidRDefault="009B5C73" w:rsidP="009B5C73">
      <w:pPr>
        <w:spacing w:after="0" w:line="480" w:lineRule="auto"/>
        <w:jc w:val="both"/>
        <w:rPr>
          <w:rFonts w:ascii="Times New Roman" w:hAnsi="Times New Roman" w:cs="Times New Roman"/>
          <w:sz w:val="24"/>
          <w:szCs w:val="24"/>
        </w:rPr>
      </w:pPr>
      <w:r w:rsidRPr="009B5C73">
        <w:rPr>
          <w:rFonts w:ascii="Times New Roman" w:hAnsi="Times New Roman" w:cs="Times New Roman"/>
          <w:sz w:val="24"/>
          <w:szCs w:val="24"/>
        </w:rPr>
        <w:t>Este proceso metodológico riguroso y detallado permitió identificar y analizar los puntos críticos y negros de siniestralidad en la zona urbana de La Concordia, brindando valiosa información para la toma de decisiones en materia de seguridad vial.</w:t>
      </w:r>
    </w:p>
    <w:p w14:paraId="63BBEB8C" w14:textId="77777777" w:rsidR="00122CD7" w:rsidRPr="00B571F9" w:rsidRDefault="00BC21FF" w:rsidP="00B571F9">
      <w:pPr>
        <w:pStyle w:val="Prrafonormal"/>
        <w:spacing w:before="0" w:after="0" w:line="480" w:lineRule="auto"/>
        <w:ind w:firstLine="0"/>
        <w:rPr>
          <w:b/>
          <w:bCs/>
          <w:color w:val="000000" w:themeColor="text1"/>
          <w:lang w:val="es-EC"/>
        </w:rPr>
      </w:pPr>
      <w:r w:rsidRPr="009F263F">
        <w:rPr>
          <w:b/>
          <w:bCs/>
          <w:color w:val="000000" w:themeColor="text1"/>
          <w:lang w:val="es-EC"/>
        </w:rPr>
        <w:t xml:space="preserve">Resultados </w:t>
      </w:r>
    </w:p>
    <w:p w14:paraId="456D876A" w14:textId="77777777" w:rsidR="00B571F9" w:rsidRPr="00B571F9" w:rsidRDefault="00B571F9" w:rsidP="00B571F9">
      <w:pPr>
        <w:pStyle w:val="Ttulo2"/>
        <w:numPr>
          <w:ilvl w:val="0"/>
          <w:numId w:val="0"/>
        </w:numPr>
        <w:spacing w:before="0" w:after="0" w:line="480" w:lineRule="auto"/>
        <w:ind w:left="578" w:hanging="578"/>
        <w:jc w:val="both"/>
        <w:rPr>
          <w:rFonts w:cs="Times New Roman"/>
          <w:szCs w:val="24"/>
        </w:rPr>
      </w:pPr>
      <w:r w:rsidRPr="00B571F9">
        <w:rPr>
          <w:rFonts w:cs="Times New Roman"/>
          <w:szCs w:val="24"/>
          <w:highlight w:val="white"/>
        </w:rPr>
        <w:t xml:space="preserve">Análisis de las cifras de siniestros de tránsito </w:t>
      </w:r>
      <w:r w:rsidRPr="00B571F9">
        <w:rPr>
          <w:rFonts w:cs="Times New Roman"/>
          <w:szCs w:val="24"/>
        </w:rPr>
        <w:t>del año 2022</w:t>
      </w:r>
    </w:p>
    <w:p w14:paraId="15F0BEF5" w14:textId="77777777" w:rsidR="00B571F9" w:rsidRPr="00B571F9" w:rsidRDefault="00B571F9" w:rsidP="00B571F9">
      <w:pPr>
        <w:pStyle w:val="Descripcin"/>
        <w:keepNext/>
        <w:spacing w:after="0"/>
        <w:jc w:val="both"/>
        <w:rPr>
          <w:rFonts w:cs="Times New Roman"/>
          <w:i w:val="0"/>
          <w:iCs w:val="0"/>
          <w:color w:val="000000" w:themeColor="text1"/>
          <w:sz w:val="24"/>
          <w:szCs w:val="24"/>
        </w:rPr>
      </w:pPr>
      <w:bookmarkStart w:id="5" w:name="_Toc142484096"/>
      <w:r w:rsidRPr="00B571F9">
        <w:rPr>
          <w:rFonts w:cs="Times New Roman"/>
          <w:b/>
          <w:i w:val="0"/>
          <w:iCs w:val="0"/>
          <w:color w:val="000000" w:themeColor="text1"/>
          <w:sz w:val="24"/>
          <w:szCs w:val="24"/>
        </w:rPr>
        <w:t>Tabla 1:</w:t>
      </w:r>
      <w:r w:rsidRPr="00B571F9">
        <w:rPr>
          <w:rFonts w:cs="Times New Roman"/>
          <w:i w:val="0"/>
          <w:iCs w:val="0"/>
          <w:color w:val="000000" w:themeColor="text1"/>
          <w:sz w:val="24"/>
          <w:szCs w:val="24"/>
        </w:rPr>
        <w:t xml:space="preserve"> Cifras de siniestro de tránsito en la provincia de Santo Domingo de los Tsáchilas por resultados</w:t>
      </w:r>
      <w:bookmarkEnd w:id="5"/>
    </w:p>
    <w:tbl>
      <w:tblPr>
        <w:tblW w:w="0" w:type="auto"/>
        <w:tblLook w:val="04A0" w:firstRow="1" w:lastRow="0" w:firstColumn="1" w:lastColumn="0" w:noHBand="0" w:noVBand="1"/>
      </w:tblPr>
      <w:tblGrid>
        <w:gridCol w:w="2848"/>
        <w:gridCol w:w="2806"/>
        <w:gridCol w:w="2850"/>
      </w:tblGrid>
      <w:tr w:rsidR="00B571F9" w:rsidRPr="00B571F9" w14:paraId="735DA407" w14:textId="77777777" w:rsidTr="00584ACF">
        <w:tc>
          <w:tcPr>
            <w:tcW w:w="3005" w:type="dxa"/>
            <w:tcBorders>
              <w:top w:val="single" w:sz="4" w:space="0" w:color="auto"/>
              <w:left w:val="nil"/>
              <w:bottom w:val="single" w:sz="4" w:space="0" w:color="auto"/>
              <w:right w:val="nil"/>
            </w:tcBorders>
            <w:vAlign w:val="center"/>
            <w:hideMark/>
          </w:tcPr>
          <w:p w14:paraId="4FDA817D"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siniestro</w:t>
            </w:r>
          </w:p>
        </w:tc>
        <w:tc>
          <w:tcPr>
            <w:tcW w:w="3005" w:type="dxa"/>
            <w:tcBorders>
              <w:top w:val="single" w:sz="4" w:space="0" w:color="auto"/>
              <w:left w:val="nil"/>
              <w:bottom w:val="single" w:sz="4" w:space="0" w:color="auto"/>
              <w:right w:val="nil"/>
            </w:tcBorders>
            <w:vAlign w:val="center"/>
            <w:hideMark/>
          </w:tcPr>
          <w:p w14:paraId="0CA67300"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Cifras 2022</w:t>
            </w:r>
          </w:p>
        </w:tc>
        <w:tc>
          <w:tcPr>
            <w:tcW w:w="3006" w:type="dxa"/>
            <w:tcBorders>
              <w:top w:val="single" w:sz="4" w:space="0" w:color="auto"/>
              <w:left w:val="nil"/>
              <w:bottom w:val="single" w:sz="4" w:space="0" w:color="auto"/>
              <w:right w:val="nil"/>
            </w:tcBorders>
            <w:vAlign w:val="center"/>
            <w:hideMark/>
          </w:tcPr>
          <w:p w14:paraId="689691A0"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Porcentaje</w:t>
            </w:r>
          </w:p>
        </w:tc>
      </w:tr>
      <w:tr w:rsidR="00B571F9" w:rsidRPr="00B571F9" w14:paraId="2B8485D3" w14:textId="77777777" w:rsidTr="00584ACF">
        <w:tc>
          <w:tcPr>
            <w:tcW w:w="3005" w:type="dxa"/>
            <w:tcBorders>
              <w:top w:val="single" w:sz="4" w:space="0" w:color="auto"/>
              <w:left w:val="nil"/>
              <w:bottom w:val="nil"/>
              <w:right w:val="nil"/>
            </w:tcBorders>
            <w:hideMark/>
          </w:tcPr>
          <w:p w14:paraId="6A6A98E0"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sz w:val="24"/>
                <w:szCs w:val="24"/>
              </w:rPr>
              <w:t>Ilesos</w:t>
            </w:r>
          </w:p>
        </w:tc>
        <w:tc>
          <w:tcPr>
            <w:tcW w:w="3005" w:type="dxa"/>
            <w:tcBorders>
              <w:top w:val="single" w:sz="4" w:space="0" w:color="auto"/>
              <w:left w:val="nil"/>
              <w:bottom w:val="nil"/>
              <w:right w:val="nil"/>
            </w:tcBorders>
            <w:vAlign w:val="center"/>
            <w:hideMark/>
          </w:tcPr>
          <w:p w14:paraId="1677BECA"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756</w:t>
            </w:r>
          </w:p>
        </w:tc>
        <w:tc>
          <w:tcPr>
            <w:tcW w:w="3006" w:type="dxa"/>
            <w:tcBorders>
              <w:top w:val="single" w:sz="4" w:space="0" w:color="auto"/>
              <w:left w:val="nil"/>
              <w:bottom w:val="nil"/>
              <w:right w:val="nil"/>
            </w:tcBorders>
            <w:vAlign w:val="center"/>
            <w:hideMark/>
          </w:tcPr>
          <w:p w14:paraId="0ADF1710"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73%</w:t>
            </w:r>
          </w:p>
        </w:tc>
      </w:tr>
      <w:tr w:rsidR="00B571F9" w:rsidRPr="00B571F9" w14:paraId="1F85E176" w14:textId="77777777" w:rsidTr="00584ACF">
        <w:tc>
          <w:tcPr>
            <w:tcW w:w="3005" w:type="dxa"/>
            <w:hideMark/>
          </w:tcPr>
          <w:p w14:paraId="160EAE4C"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sz w:val="24"/>
                <w:szCs w:val="24"/>
              </w:rPr>
              <w:t>Lesionados</w:t>
            </w:r>
          </w:p>
        </w:tc>
        <w:tc>
          <w:tcPr>
            <w:tcW w:w="3005" w:type="dxa"/>
            <w:vAlign w:val="center"/>
            <w:hideMark/>
          </w:tcPr>
          <w:p w14:paraId="4C414764"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186</w:t>
            </w:r>
          </w:p>
        </w:tc>
        <w:tc>
          <w:tcPr>
            <w:tcW w:w="3006" w:type="dxa"/>
            <w:vAlign w:val="center"/>
            <w:hideMark/>
          </w:tcPr>
          <w:p w14:paraId="7F5CA07D"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18%</w:t>
            </w:r>
          </w:p>
        </w:tc>
      </w:tr>
      <w:tr w:rsidR="00B571F9" w:rsidRPr="00B571F9" w14:paraId="3A66B3EF" w14:textId="77777777" w:rsidTr="00584ACF">
        <w:tc>
          <w:tcPr>
            <w:tcW w:w="3005" w:type="dxa"/>
            <w:tcBorders>
              <w:top w:val="nil"/>
              <w:left w:val="nil"/>
              <w:bottom w:val="single" w:sz="4" w:space="0" w:color="auto"/>
              <w:right w:val="nil"/>
            </w:tcBorders>
            <w:hideMark/>
          </w:tcPr>
          <w:p w14:paraId="6E271DB1"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sz w:val="24"/>
                <w:szCs w:val="24"/>
              </w:rPr>
              <w:t>Fallecidos</w:t>
            </w:r>
          </w:p>
        </w:tc>
        <w:tc>
          <w:tcPr>
            <w:tcW w:w="3005" w:type="dxa"/>
            <w:tcBorders>
              <w:top w:val="nil"/>
              <w:left w:val="nil"/>
              <w:bottom w:val="single" w:sz="4" w:space="0" w:color="auto"/>
              <w:right w:val="nil"/>
            </w:tcBorders>
            <w:vAlign w:val="center"/>
            <w:hideMark/>
          </w:tcPr>
          <w:p w14:paraId="6DAB077C"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93</w:t>
            </w:r>
          </w:p>
        </w:tc>
        <w:tc>
          <w:tcPr>
            <w:tcW w:w="3006" w:type="dxa"/>
            <w:tcBorders>
              <w:top w:val="nil"/>
              <w:left w:val="nil"/>
              <w:bottom w:val="single" w:sz="4" w:space="0" w:color="auto"/>
              <w:right w:val="nil"/>
            </w:tcBorders>
            <w:vAlign w:val="center"/>
            <w:hideMark/>
          </w:tcPr>
          <w:p w14:paraId="554B075F" w14:textId="77777777" w:rsidR="00B571F9" w:rsidRPr="00B571F9" w:rsidRDefault="00B571F9" w:rsidP="00B571F9">
            <w:pPr>
              <w:spacing w:after="0" w:line="240" w:lineRule="auto"/>
              <w:jc w:val="both"/>
              <w:rPr>
                <w:rFonts w:ascii="Times New Roman" w:hAnsi="Times New Roman" w:cs="Times New Roman"/>
                <w:sz w:val="24"/>
                <w:szCs w:val="24"/>
              </w:rPr>
            </w:pPr>
            <w:r w:rsidRPr="00B571F9">
              <w:rPr>
                <w:rFonts w:ascii="Times New Roman" w:hAnsi="Times New Roman" w:cs="Times New Roman"/>
                <w:sz w:val="24"/>
                <w:szCs w:val="24"/>
              </w:rPr>
              <w:t>9%</w:t>
            </w:r>
          </w:p>
        </w:tc>
      </w:tr>
      <w:tr w:rsidR="00B571F9" w:rsidRPr="00B571F9" w14:paraId="4D19E2AF" w14:textId="77777777" w:rsidTr="00584ACF">
        <w:tc>
          <w:tcPr>
            <w:tcW w:w="3005" w:type="dxa"/>
            <w:tcBorders>
              <w:top w:val="single" w:sz="4" w:space="0" w:color="auto"/>
              <w:left w:val="nil"/>
              <w:bottom w:val="single" w:sz="4" w:space="0" w:color="auto"/>
              <w:right w:val="nil"/>
            </w:tcBorders>
            <w:hideMark/>
          </w:tcPr>
          <w:p w14:paraId="1111AB4C"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Total</w:t>
            </w:r>
          </w:p>
        </w:tc>
        <w:tc>
          <w:tcPr>
            <w:tcW w:w="3005" w:type="dxa"/>
            <w:tcBorders>
              <w:top w:val="single" w:sz="4" w:space="0" w:color="auto"/>
              <w:left w:val="nil"/>
              <w:bottom w:val="single" w:sz="4" w:space="0" w:color="auto"/>
              <w:right w:val="nil"/>
            </w:tcBorders>
            <w:vAlign w:val="center"/>
            <w:hideMark/>
          </w:tcPr>
          <w:p w14:paraId="6DE5436B"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1036</w:t>
            </w:r>
          </w:p>
        </w:tc>
        <w:tc>
          <w:tcPr>
            <w:tcW w:w="3006" w:type="dxa"/>
            <w:tcBorders>
              <w:top w:val="single" w:sz="4" w:space="0" w:color="auto"/>
              <w:left w:val="nil"/>
              <w:bottom w:val="single" w:sz="4" w:space="0" w:color="auto"/>
              <w:right w:val="nil"/>
            </w:tcBorders>
            <w:vAlign w:val="center"/>
            <w:hideMark/>
          </w:tcPr>
          <w:p w14:paraId="0F5864A6" w14:textId="77777777" w:rsidR="00B571F9" w:rsidRPr="00B571F9" w:rsidRDefault="00B571F9" w:rsidP="00B571F9">
            <w:pPr>
              <w:spacing w:after="0" w:line="240" w:lineRule="auto"/>
              <w:jc w:val="both"/>
              <w:rPr>
                <w:rFonts w:ascii="Times New Roman" w:hAnsi="Times New Roman" w:cs="Times New Roman"/>
                <w:b/>
                <w:sz w:val="24"/>
                <w:szCs w:val="24"/>
              </w:rPr>
            </w:pPr>
            <w:r w:rsidRPr="00B571F9">
              <w:rPr>
                <w:rFonts w:ascii="Times New Roman" w:hAnsi="Times New Roman" w:cs="Times New Roman"/>
                <w:b/>
                <w:sz w:val="24"/>
                <w:szCs w:val="24"/>
              </w:rPr>
              <w:t>100%</w:t>
            </w:r>
          </w:p>
        </w:tc>
      </w:tr>
    </w:tbl>
    <w:p w14:paraId="751A3E1F"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lastRenderedPageBreak/>
        <w:t>Nota:</w:t>
      </w:r>
      <w:r w:rsidRPr="00B571F9">
        <w:rPr>
          <w:rFonts w:ascii="Times New Roman" w:hAnsi="Times New Roman" w:cs="Times New Roman"/>
          <w:sz w:val="24"/>
          <w:szCs w:val="24"/>
          <w:lang w:eastAsia="es-ES"/>
        </w:rPr>
        <w:t xml:space="preserve"> La tabla muestra las cifras de siniestros de tránsito según sur resultados para el año 2022, provincia de Santo Domingo de los Tsáchilas.  </w:t>
      </w:r>
    </w:p>
    <w:p w14:paraId="0ACE1058"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Fuente:</w:t>
      </w:r>
      <w:r w:rsidRPr="00B571F9">
        <w:rPr>
          <w:rFonts w:ascii="Times New Roman" w:hAnsi="Times New Roman" w:cs="Times New Roman"/>
          <w:sz w:val="24"/>
          <w:szCs w:val="24"/>
          <w:lang w:eastAsia="es-ES"/>
        </w:rPr>
        <w:t xml:space="preserve"> Agencia Nacional de Tránsito </w:t>
      </w:r>
    </w:p>
    <w:p w14:paraId="1E55B4CC"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 xml:space="preserve">Autores: </w:t>
      </w:r>
      <w:r w:rsidRPr="00B571F9">
        <w:rPr>
          <w:rFonts w:ascii="Times New Roman" w:hAnsi="Times New Roman" w:cs="Times New Roman"/>
          <w:sz w:val="24"/>
          <w:szCs w:val="24"/>
          <w:lang w:eastAsia="es-ES"/>
        </w:rPr>
        <w:t>J. López &amp; E. Ronquillo</w:t>
      </w:r>
      <w:r w:rsidRPr="00B571F9">
        <w:rPr>
          <w:rFonts w:ascii="Times New Roman" w:hAnsi="Times New Roman" w:cs="Times New Roman"/>
          <w:b/>
          <w:sz w:val="24"/>
          <w:szCs w:val="24"/>
          <w:lang w:eastAsia="es-ES"/>
        </w:rPr>
        <w:t xml:space="preserve"> </w:t>
      </w:r>
    </w:p>
    <w:p w14:paraId="5905ABC2" w14:textId="77777777" w:rsidR="00B571F9" w:rsidRPr="00B571F9" w:rsidRDefault="00B571F9" w:rsidP="00B571F9">
      <w:pPr>
        <w:keepNext/>
        <w:spacing w:after="0" w:line="480" w:lineRule="auto"/>
        <w:jc w:val="both"/>
        <w:rPr>
          <w:rFonts w:ascii="Times New Roman" w:hAnsi="Times New Roman" w:cs="Times New Roman"/>
          <w:sz w:val="24"/>
          <w:szCs w:val="24"/>
        </w:rPr>
      </w:pPr>
      <w:r w:rsidRPr="00B571F9">
        <w:rPr>
          <w:rFonts w:ascii="Times New Roman" w:hAnsi="Times New Roman" w:cs="Times New Roman"/>
          <w:noProof/>
          <w:sz w:val="24"/>
          <w:szCs w:val="24"/>
        </w:rPr>
        <w:drawing>
          <wp:inline distT="0" distB="0" distL="0" distR="0" wp14:anchorId="0DD48C48" wp14:editId="2E166B3E">
            <wp:extent cx="5724525" cy="2352675"/>
            <wp:effectExtent l="0" t="0" r="9525" b="952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9B0D6A" w14:textId="77777777" w:rsidR="00B571F9" w:rsidRPr="00B571F9" w:rsidRDefault="00B571F9" w:rsidP="00B571F9">
      <w:pPr>
        <w:pStyle w:val="Descripcin"/>
        <w:spacing w:after="0"/>
        <w:jc w:val="both"/>
        <w:rPr>
          <w:rFonts w:cs="Times New Roman"/>
          <w:i w:val="0"/>
          <w:iCs w:val="0"/>
          <w:color w:val="000000" w:themeColor="text1"/>
          <w:sz w:val="24"/>
          <w:szCs w:val="24"/>
        </w:rPr>
      </w:pPr>
      <w:bookmarkStart w:id="6" w:name="_Toc142484169"/>
      <w:r w:rsidRPr="00B571F9">
        <w:rPr>
          <w:rFonts w:cs="Times New Roman"/>
          <w:b/>
          <w:i w:val="0"/>
          <w:iCs w:val="0"/>
          <w:color w:val="000000" w:themeColor="text1"/>
          <w:sz w:val="24"/>
          <w:szCs w:val="24"/>
        </w:rPr>
        <w:t>Figura 1:</w:t>
      </w:r>
      <w:r w:rsidRPr="00B571F9">
        <w:rPr>
          <w:rFonts w:cs="Times New Roman"/>
          <w:i w:val="0"/>
          <w:iCs w:val="0"/>
          <w:color w:val="000000" w:themeColor="text1"/>
          <w:sz w:val="24"/>
          <w:szCs w:val="24"/>
        </w:rPr>
        <w:t xml:space="preserve"> Cifras de siniestro de tránsito en la provincia de Santo Domingo de los Tsáchilas según sus resultados</w:t>
      </w:r>
      <w:bookmarkEnd w:id="6"/>
    </w:p>
    <w:p w14:paraId="5C5E707A" w14:textId="77777777" w:rsidR="00B571F9" w:rsidRDefault="00B571F9" w:rsidP="00B571F9">
      <w:pPr>
        <w:spacing w:after="0" w:line="240" w:lineRule="auto"/>
        <w:jc w:val="both"/>
        <w:rPr>
          <w:rFonts w:ascii="Times New Roman" w:hAnsi="Times New Roman" w:cs="Times New Roman"/>
          <w:b/>
          <w:color w:val="000000" w:themeColor="text1"/>
          <w:sz w:val="24"/>
          <w:szCs w:val="24"/>
          <w:lang w:eastAsia="es-ES"/>
        </w:rPr>
      </w:pPr>
      <w:r w:rsidRPr="00B571F9">
        <w:rPr>
          <w:rFonts w:ascii="Times New Roman" w:hAnsi="Times New Roman" w:cs="Times New Roman"/>
          <w:b/>
          <w:color w:val="000000" w:themeColor="text1"/>
          <w:sz w:val="24"/>
          <w:szCs w:val="24"/>
          <w:lang w:eastAsia="es-ES"/>
        </w:rPr>
        <w:t xml:space="preserve">Autores: </w:t>
      </w:r>
      <w:r w:rsidRPr="00B571F9">
        <w:rPr>
          <w:rFonts w:ascii="Times New Roman" w:hAnsi="Times New Roman" w:cs="Times New Roman"/>
          <w:color w:val="000000" w:themeColor="text1"/>
          <w:sz w:val="24"/>
          <w:szCs w:val="24"/>
          <w:lang w:eastAsia="es-ES"/>
        </w:rPr>
        <w:t>J. López &amp; E. Ronquillo</w:t>
      </w:r>
      <w:r w:rsidRPr="00B571F9">
        <w:rPr>
          <w:rFonts w:ascii="Times New Roman" w:hAnsi="Times New Roman" w:cs="Times New Roman"/>
          <w:b/>
          <w:color w:val="000000" w:themeColor="text1"/>
          <w:sz w:val="24"/>
          <w:szCs w:val="24"/>
          <w:lang w:eastAsia="es-ES"/>
        </w:rPr>
        <w:t xml:space="preserve"> </w:t>
      </w:r>
    </w:p>
    <w:p w14:paraId="7BBFDF9F" w14:textId="77777777" w:rsidR="00B571F9" w:rsidRPr="00B571F9" w:rsidRDefault="00B571F9" w:rsidP="00B571F9">
      <w:pPr>
        <w:spacing w:after="0" w:line="240" w:lineRule="auto"/>
        <w:jc w:val="both"/>
        <w:rPr>
          <w:rFonts w:ascii="Times New Roman" w:hAnsi="Times New Roman" w:cs="Times New Roman"/>
          <w:color w:val="000000" w:themeColor="text1"/>
          <w:sz w:val="24"/>
          <w:szCs w:val="24"/>
          <w:lang w:eastAsia="es-ES"/>
        </w:rPr>
      </w:pPr>
    </w:p>
    <w:p w14:paraId="2E0DD169"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la presente figura se muestra las cifras de siniestros de tránsito por sus resultados registrados en la provincia durante el año 2022. En la que refleja los siguientes resultados. Durante el año la provincia registro 1036 siniestros viales de los cuales 756 sucesos que representa el 73% tuvieron como resultados personas ilesas, 186 siniestros viales que representa el 18% tuvieron como resultados del siniestro lesionados y 93 siniestros que representa el 9% tuvieron como resultado del siniestro fallecidos. </w:t>
      </w:r>
    </w:p>
    <w:p w14:paraId="632781DC" w14:textId="77777777" w:rsidR="00B571F9" w:rsidRPr="00B571F9" w:rsidRDefault="00B571F9" w:rsidP="00B571F9">
      <w:pPr>
        <w:pStyle w:val="Ttulo4"/>
        <w:numPr>
          <w:ilvl w:val="0"/>
          <w:numId w:val="0"/>
        </w:numPr>
        <w:spacing w:before="0" w:after="0" w:line="480" w:lineRule="auto"/>
        <w:ind w:left="862" w:hanging="862"/>
        <w:jc w:val="both"/>
        <w:rPr>
          <w:rFonts w:cs="Times New Roman"/>
          <w:i w:val="0"/>
          <w:iCs w:val="0"/>
          <w:color w:val="000000" w:themeColor="text1"/>
          <w:szCs w:val="24"/>
        </w:rPr>
      </w:pPr>
      <w:bookmarkStart w:id="7" w:name="_Toc142483588"/>
      <w:r w:rsidRPr="00B571F9">
        <w:rPr>
          <w:rFonts w:cs="Times New Roman"/>
          <w:i w:val="0"/>
          <w:iCs w:val="0"/>
          <w:color w:val="000000" w:themeColor="text1"/>
          <w:szCs w:val="24"/>
        </w:rPr>
        <w:t>Variación mensual de los siniestros de tránsito en la provincia en el año 2022</w:t>
      </w:r>
      <w:bookmarkEnd w:id="7"/>
    </w:p>
    <w:p w14:paraId="7DADB128" w14:textId="77777777" w:rsidR="00B571F9" w:rsidRPr="00B571F9" w:rsidRDefault="00B571F9" w:rsidP="00B571F9">
      <w:pPr>
        <w:pStyle w:val="Descripcin"/>
        <w:keepNext/>
        <w:spacing w:after="0" w:line="480" w:lineRule="auto"/>
        <w:jc w:val="both"/>
        <w:rPr>
          <w:rFonts w:cs="Times New Roman"/>
          <w:i w:val="0"/>
          <w:iCs w:val="0"/>
          <w:color w:val="000000" w:themeColor="text1"/>
          <w:sz w:val="24"/>
          <w:szCs w:val="24"/>
        </w:rPr>
      </w:pPr>
      <w:bookmarkStart w:id="8" w:name="_Toc142484097"/>
      <w:r w:rsidRPr="00B571F9">
        <w:rPr>
          <w:rFonts w:cs="Times New Roman"/>
          <w:b/>
          <w:i w:val="0"/>
          <w:iCs w:val="0"/>
          <w:color w:val="000000" w:themeColor="text1"/>
          <w:sz w:val="24"/>
          <w:szCs w:val="24"/>
        </w:rPr>
        <w:t>Tabla 2:</w:t>
      </w:r>
      <w:r w:rsidRPr="00B571F9">
        <w:rPr>
          <w:rFonts w:cs="Times New Roman"/>
          <w:i w:val="0"/>
          <w:iCs w:val="0"/>
          <w:color w:val="000000" w:themeColor="text1"/>
          <w:sz w:val="24"/>
          <w:szCs w:val="24"/>
        </w:rPr>
        <w:t xml:space="preserve"> Cifras mensuales de los siniestros de tránsito de la provincia, año 2022</w:t>
      </w:r>
      <w:bookmarkEnd w:id="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341"/>
        <w:gridCol w:w="1716"/>
        <w:gridCol w:w="1453"/>
        <w:gridCol w:w="1042"/>
        <w:gridCol w:w="1514"/>
      </w:tblGrid>
      <w:tr w:rsidR="00B571F9" w:rsidRPr="00B571F9" w14:paraId="515FD3C1" w14:textId="77777777" w:rsidTr="00584ACF">
        <w:tc>
          <w:tcPr>
            <w:tcW w:w="1477" w:type="dxa"/>
            <w:tcBorders>
              <w:top w:val="single" w:sz="4" w:space="0" w:color="auto"/>
              <w:left w:val="nil"/>
              <w:bottom w:val="single" w:sz="4" w:space="0" w:color="auto"/>
              <w:right w:val="nil"/>
            </w:tcBorders>
            <w:hideMark/>
          </w:tcPr>
          <w:p w14:paraId="0B723C60"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Meses</w:t>
            </w:r>
          </w:p>
        </w:tc>
        <w:tc>
          <w:tcPr>
            <w:tcW w:w="1509" w:type="dxa"/>
            <w:tcBorders>
              <w:top w:val="single" w:sz="4" w:space="0" w:color="auto"/>
              <w:left w:val="nil"/>
              <w:bottom w:val="single" w:sz="4" w:space="0" w:color="auto"/>
              <w:right w:val="nil"/>
            </w:tcBorders>
            <w:hideMark/>
          </w:tcPr>
          <w:p w14:paraId="3882F7A2"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Ilesos</w:t>
            </w:r>
          </w:p>
        </w:tc>
        <w:tc>
          <w:tcPr>
            <w:tcW w:w="1824" w:type="dxa"/>
            <w:tcBorders>
              <w:top w:val="single" w:sz="4" w:space="0" w:color="auto"/>
              <w:left w:val="nil"/>
              <w:bottom w:val="single" w:sz="4" w:space="0" w:color="auto"/>
              <w:right w:val="nil"/>
            </w:tcBorders>
            <w:hideMark/>
          </w:tcPr>
          <w:p w14:paraId="1362C3A4"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Lesionados</w:t>
            </w:r>
          </w:p>
        </w:tc>
        <w:tc>
          <w:tcPr>
            <w:tcW w:w="1517" w:type="dxa"/>
            <w:tcBorders>
              <w:top w:val="single" w:sz="4" w:space="0" w:color="auto"/>
              <w:left w:val="nil"/>
              <w:bottom w:val="single" w:sz="4" w:space="0" w:color="auto"/>
              <w:right w:val="nil"/>
            </w:tcBorders>
            <w:hideMark/>
          </w:tcPr>
          <w:p w14:paraId="4EF8307C"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Fallecidos</w:t>
            </w:r>
          </w:p>
        </w:tc>
        <w:tc>
          <w:tcPr>
            <w:tcW w:w="1127" w:type="dxa"/>
            <w:tcBorders>
              <w:top w:val="single" w:sz="4" w:space="0" w:color="auto"/>
              <w:left w:val="nil"/>
              <w:bottom w:val="single" w:sz="4" w:space="0" w:color="auto"/>
              <w:right w:val="nil"/>
            </w:tcBorders>
            <w:hideMark/>
          </w:tcPr>
          <w:p w14:paraId="2268F0F2"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Total</w:t>
            </w:r>
          </w:p>
        </w:tc>
        <w:tc>
          <w:tcPr>
            <w:tcW w:w="1572" w:type="dxa"/>
            <w:tcBorders>
              <w:top w:val="single" w:sz="4" w:space="0" w:color="auto"/>
              <w:left w:val="nil"/>
              <w:bottom w:val="single" w:sz="4" w:space="0" w:color="auto"/>
              <w:right w:val="nil"/>
            </w:tcBorders>
            <w:hideMark/>
          </w:tcPr>
          <w:p w14:paraId="2EF03CF8" w14:textId="77777777" w:rsidR="00B571F9" w:rsidRPr="00B571F9" w:rsidRDefault="00B571F9" w:rsidP="00B571F9">
            <w:pPr>
              <w:jc w:val="both"/>
              <w:rPr>
                <w:rFonts w:ascii="Times New Roman" w:hAnsi="Times New Roman"/>
                <w:b/>
                <w:sz w:val="24"/>
                <w:szCs w:val="24"/>
              </w:rPr>
            </w:pPr>
            <w:r w:rsidRPr="00B571F9">
              <w:rPr>
                <w:rFonts w:ascii="Times New Roman" w:hAnsi="Times New Roman"/>
                <w:b/>
                <w:sz w:val="24"/>
                <w:szCs w:val="24"/>
              </w:rPr>
              <w:t>Porcentaje</w:t>
            </w:r>
          </w:p>
        </w:tc>
      </w:tr>
      <w:tr w:rsidR="00B571F9" w:rsidRPr="00B571F9" w14:paraId="4A967017" w14:textId="77777777" w:rsidTr="00584ACF">
        <w:tc>
          <w:tcPr>
            <w:tcW w:w="1477" w:type="dxa"/>
            <w:tcBorders>
              <w:top w:val="single" w:sz="4" w:space="0" w:color="auto"/>
              <w:left w:val="nil"/>
              <w:bottom w:val="nil"/>
              <w:right w:val="nil"/>
            </w:tcBorders>
            <w:vAlign w:val="center"/>
            <w:hideMark/>
          </w:tcPr>
          <w:p w14:paraId="644B6EE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Enero</w:t>
            </w:r>
          </w:p>
        </w:tc>
        <w:tc>
          <w:tcPr>
            <w:tcW w:w="1509" w:type="dxa"/>
            <w:tcBorders>
              <w:top w:val="single" w:sz="4" w:space="0" w:color="auto"/>
              <w:left w:val="nil"/>
              <w:bottom w:val="nil"/>
              <w:right w:val="nil"/>
            </w:tcBorders>
            <w:vAlign w:val="bottom"/>
            <w:hideMark/>
          </w:tcPr>
          <w:p w14:paraId="3CEA5AF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61</w:t>
            </w:r>
          </w:p>
        </w:tc>
        <w:tc>
          <w:tcPr>
            <w:tcW w:w="1824" w:type="dxa"/>
            <w:tcBorders>
              <w:top w:val="single" w:sz="4" w:space="0" w:color="auto"/>
              <w:left w:val="nil"/>
              <w:bottom w:val="nil"/>
              <w:right w:val="nil"/>
            </w:tcBorders>
            <w:vAlign w:val="bottom"/>
            <w:hideMark/>
          </w:tcPr>
          <w:p w14:paraId="05AFFD9D"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15</w:t>
            </w:r>
          </w:p>
        </w:tc>
        <w:tc>
          <w:tcPr>
            <w:tcW w:w="1517" w:type="dxa"/>
            <w:tcBorders>
              <w:top w:val="single" w:sz="4" w:space="0" w:color="auto"/>
              <w:left w:val="nil"/>
              <w:bottom w:val="nil"/>
              <w:right w:val="nil"/>
            </w:tcBorders>
            <w:vAlign w:val="bottom"/>
            <w:hideMark/>
          </w:tcPr>
          <w:p w14:paraId="4BA121A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c>
          <w:tcPr>
            <w:tcW w:w="1127" w:type="dxa"/>
            <w:tcBorders>
              <w:top w:val="single" w:sz="4" w:space="0" w:color="auto"/>
              <w:left w:val="nil"/>
              <w:bottom w:val="nil"/>
              <w:right w:val="nil"/>
            </w:tcBorders>
            <w:vAlign w:val="bottom"/>
            <w:hideMark/>
          </w:tcPr>
          <w:p w14:paraId="7F944D7E"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83</w:t>
            </w:r>
          </w:p>
        </w:tc>
        <w:tc>
          <w:tcPr>
            <w:tcW w:w="1572" w:type="dxa"/>
            <w:tcBorders>
              <w:top w:val="single" w:sz="4" w:space="0" w:color="auto"/>
              <w:left w:val="nil"/>
              <w:bottom w:val="nil"/>
              <w:right w:val="nil"/>
            </w:tcBorders>
            <w:vAlign w:val="bottom"/>
            <w:hideMark/>
          </w:tcPr>
          <w:p w14:paraId="776DCE7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w:t>
            </w:r>
          </w:p>
        </w:tc>
      </w:tr>
      <w:tr w:rsidR="00B571F9" w:rsidRPr="00B571F9" w14:paraId="38494392" w14:textId="77777777" w:rsidTr="00584ACF">
        <w:tc>
          <w:tcPr>
            <w:tcW w:w="1477" w:type="dxa"/>
            <w:vAlign w:val="center"/>
            <w:hideMark/>
          </w:tcPr>
          <w:p w14:paraId="0856F980"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Febrero</w:t>
            </w:r>
          </w:p>
        </w:tc>
        <w:tc>
          <w:tcPr>
            <w:tcW w:w="1509" w:type="dxa"/>
            <w:vAlign w:val="bottom"/>
            <w:hideMark/>
          </w:tcPr>
          <w:p w14:paraId="0BAE607F"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53</w:t>
            </w:r>
          </w:p>
        </w:tc>
        <w:tc>
          <w:tcPr>
            <w:tcW w:w="1824" w:type="dxa"/>
            <w:vAlign w:val="bottom"/>
            <w:hideMark/>
          </w:tcPr>
          <w:p w14:paraId="3BB89611"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13</w:t>
            </w:r>
          </w:p>
        </w:tc>
        <w:tc>
          <w:tcPr>
            <w:tcW w:w="1517" w:type="dxa"/>
            <w:vAlign w:val="bottom"/>
            <w:hideMark/>
          </w:tcPr>
          <w:p w14:paraId="3361F14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c>
          <w:tcPr>
            <w:tcW w:w="1127" w:type="dxa"/>
            <w:vAlign w:val="bottom"/>
            <w:hideMark/>
          </w:tcPr>
          <w:p w14:paraId="4F72083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73</w:t>
            </w:r>
          </w:p>
        </w:tc>
        <w:tc>
          <w:tcPr>
            <w:tcW w:w="1572" w:type="dxa"/>
            <w:vAlign w:val="bottom"/>
            <w:hideMark/>
          </w:tcPr>
          <w:p w14:paraId="64B2BEA9"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r>
      <w:tr w:rsidR="00B571F9" w:rsidRPr="00B571F9" w14:paraId="1747D1B8" w14:textId="77777777" w:rsidTr="00584ACF">
        <w:tc>
          <w:tcPr>
            <w:tcW w:w="1477" w:type="dxa"/>
            <w:vAlign w:val="center"/>
            <w:hideMark/>
          </w:tcPr>
          <w:p w14:paraId="6DB1FA4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Marzo</w:t>
            </w:r>
          </w:p>
        </w:tc>
        <w:tc>
          <w:tcPr>
            <w:tcW w:w="1509" w:type="dxa"/>
            <w:vAlign w:val="bottom"/>
            <w:hideMark/>
          </w:tcPr>
          <w:p w14:paraId="5FDB3F25"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45</w:t>
            </w:r>
          </w:p>
        </w:tc>
        <w:tc>
          <w:tcPr>
            <w:tcW w:w="1824" w:type="dxa"/>
            <w:vAlign w:val="bottom"/>
            <w:hideMark/>
          </w:tcPr>
          <w:p w14:paraId="7912680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11</w:t>
            </w:r>
          </w:p>
        </w:tc>
        <w:tc>
          <w:tcPr>
            <w:tcW w:w="1517" w:type="dxa"/>
            <w:vAlign w:val="bottom"/>
            <w:hideMark/>
          </w:tcPr>
          <w:p w14:paraId="522E8CFE"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w:t>
            </w:r>
          </w:p>
        </w:tc>
        <w:tc>
          <w:tcPr>
            <w:tcW w:w="1127" w:type="dxa"/>
            <w:vAlign w:val="bottom"/>
            <w:hideMark/>
          </w:tcPr>
          <w:p w14:paraId="5EE3D73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62</w:t>
            </w:r>
          </w:p>
        </w:tc>
        <w:tc>
          <w:tcPr>
            <w:tcW w:w="1572" w:type="dxa"/>
            <w:vAlign w:val="bottom"/>
            <w:hideMark/>
          </w:tcPr>
          <w:p w14:paraId="65C37AB8"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w:t>
            </w:r>
          </w:p>
        </w:tc>
      </w:tr>
      <w:tr w:rsidR="00B571F9" w:rsidRPr="00B571F9" w14:paraId="2CFECF1F" w14:textId="77777777" w:rsidTr="00584ACF">
        <w:tc>
          <w:tcPr>
            <w:tcW w:w="1477" w:type="dxa"/>
            <w:vAlign w:val="center"/>
            <w:hideMark/>
          </w:tcPr>
          <w:p w14:paraId="3945306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Abril</w:t>
            </w:r>
          </w:p>
        </w:tc>
        <w:tc>
          <w:tcPr>
            <w:tcW w:w="1509" w:type="dxa"/>
            <w:vAlign w:val="bottom"/>
            <w:hideMark/>
          </w:tcPr>
          <w:p w14:paraId="2E5E878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45</w:t>
            </w:r>
          </w:p>
        </w:tc>
        <w:tc>
          <w:tcPr>
            <w:tcW w:w="1824" w:type="dxa"/>
            <w:vAlign w:val="bottom"/>
            <w:hideMark/>
          </w:tcPr>
          <w:p w14:paraId="7B814084"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11</w:t>
            </w:r>
          </w:p>
        </w:tc>
        <w:tc>
          <w:tcPr>
            <w:tcW w:w="1517" w:type="dxa"/>
            <w:vAlign w:val="bottom"/>
            <w:hideMark/>
          </w:tcPr>
          <w:p w14:paraId="2895144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w:t>
            </w:r>
          </w:p>
        </w:tc>
        <w:tc>
          <w:tcPr>
            <w:tcW w:w="1127" w:type="dxa"/>
            <w:vAlign w:val="bottom"/>
            <w:hideMark/>
          </w:tcPr>
          <w:p w14:paraId="7A38635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62</w:t>
            </w:r>
          </w:p>
        </w:tc>
        <w:tc>
          <w:tcPr>
            <w:tcW w:w="1572" w:type="dxa"/>
            <w:vAlign w:val="bottom"/>
            <w:hideMark/>
          </w:tcPr>
          <w:p w14:paraId="60475E70"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w:t>
            </w:r>
          </w:p>
        </w:tc>
      </w:tr>
      <w:tr w:rsidR="00B571F9" w:rsidRPr="00B571F9" w14:paraId="5C54F6DC" w14:textId="77777777" w:rsidTr="00584ACF">
        <w:tc>
          <w:tcPr>
            <w:tcW w:w="1477" w:type="dxa"/>
            <w:vAlign w:val="center"/>
            <w:hideMark/>
          </w:tcPr>
          <w:p w14:paraId="465CA95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Mayo</w:t>
            </w:r>
          </w:p>
        </w:tc>
        <w:tc>
          <w:tcPr>
            <w:tcW w:w="1509" w:type="dxa"/>
            <w:vAlign w:val="bottom"/>
            <w:hideMark/>
          </w:tcPr>
          <w:p w14:paraId="6BD9103F"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53</w:t>
            </w:r>
          </w:p>
        </w:tc>
        <w:tc>
          <w:tcPr>
            <w:tcW w:w="1824" w:type="dxa"/>
            <w:vAlign w:val="bottom"/>
            <w:hideMark/>
          </w:tcPr>
          <w:p w14:paraId="0151301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13</w:t>
            </w:r>
          </w:p>
        </w:tc>
        <w:tc>
          <w:tcPr>
            <w:tcW w:w="1517" w:type="dxa"/>
            <w:vAlign w:val="bottom"/>
            <w:hideMark/>
          </w:tcPr>
          <w:p w14:paraId="22AE5E6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c>
          <w:tcPr>
            <w:tcW w:w="1127" w:type="dxa"/>
            <w:vAlign w:val="bottom"/>
            <w:hideMark/>
          </w:tcPr>
          <w:p w14:paraId="1667BDC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73</w:t>
            </w:r>
          </w:p>
        </w:tc>
        <w:tc>
          <w:tcPr>
            <w:tcW w:w="1572" w:type="dxa"/>
            <w:vAlign w:val="bottom"/>
            <w:hideMark/>
          </w:tcPr>
          <w:p w14:paraId="24E7668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r>
      <w:tr w:rsidR="00B571F9" w:rsidRPr="00B571F9" w14:paraId="77699112" w14:textId="77777777" w:rsidTr="00584ACF">
        <w:tc>
          <w:tcPr>
            <w:tcW w:w="1477" w:type="dxa"/>
            <w:vAlign w:val="center"/>
            <w:hideMark/>
          </w:tcPr>
          <w:p w14:paraId="428F45C1"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Junio</w:t>
            </w:r>
          </w:p>
        </w:tc>
        <w:tc>
          <w:tcPr>
            <w:tcW w:w="1509" w:type="dxa"/>
            <w:vAlign w:val="bottom"/>
            <w:hideMark/>
          </w:tcPr>
          <w:p w14:paraId="0D73C798"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68</w:t>
            </w:r>
          </w:p>
        </w:tc>
        <w:tc>
          <w:tcPr>
            <w:tcW w:w="1824" w:type="dxa"/>
            <w:vAlign w:val="bottom"/>
            <w:hideMark/>
          </w:tcPr>
          <w:p w14:paraId="2DBCDAD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17</w:t>
            </w:r>
          </w:p>
        </w:tc>
        <w:tc>
          <w:tcPr>
            <w:tcW w:w="1517" w:type="dxa"/>
            <w:vAlign w:val="bottom"/>
            <w:hideMark/>
          </w:tcPr>
          <w:p w14:paraId="4123AADE"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w:t>
            </w:r>
          </w:p>
        </w:tc>
        <w:tc>
          <w:tcPr>
            <w:tcW w:w="1127" w:type="dxa"/>
            <w:vAlign w:val="bottom"/>
            <w:hideMark/>
          </w:tcPr>
          <w:p w14:paraId="105ED4CD"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93</w:t>
            </w:r>
          </w:p>
        </w:tc>
        <w:tc>
          <w:tcPr>
            <w:tcW w:w="1572" w:type="dxa"/>
            <w:vAlign w:val="bottom"/>
            <w:hideMark/>
          </w:tcPr>
          <w:p w14:paraId="2116814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w:t>
            </w:r>
          </w:p>
        </w:tc>
      </w:tr>
      <w:tr w:rsidR="00B571F9" w:rsidRPr="00B571F9" w14:paraId="7FEA8F9E" w14:textId="77777777" w:rsidTr="00584ACF">
        <w:tc>
          <w:tcPr>
            <w:tcW w:w="1477" w:type="dxa"/>
            <w:vAlign w:val="center"/>
            <w:hideMark/>
          </w:tcPr>
          <w:p w14:paraId="27EF6669"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Julio</w:t>
            </w:r>
          </w:p>
        </w:tc>
        <w:tc>
          <w:tcPr>
            <w:tcW w:w="1509" w:type="dxa"/>
            <w:vAlign w:val="bottom"/>
            <w:hideMark/>
          </w:tcPr>
          <w:p w14:paraId="2638A230"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68</w:t>
            </w:r>
          </w:p>
        </w:tc>
        <w:tc>
          <w:tcPr>
            <w:tcW w:w="1824" w:type="dxa"/>
            <w:vAlign w:val="bottom"/>
            <w:hideMark/>
          </w:tcPr>
          <w:p w14:paraId="65B2CF5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17</w:t>
            </w:r>
          </w:p>
        </w:tc>
        <w:tc>
          <w:tcPr>
            <w:tcW w:w="1517" w:type="dxa"/>
            <w:vAlign w:val="bottom"/>
            <w:hideMark/>
          </w:tcPr>
          <w:p w14:paraId="17C86C5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w:t>
            </w:r>
          </w:p>
        </w:tc>
        <w:tc>
          <w:tcPr>
            <w:tcW w:w="1127" w:type="dxa"/>
            <w:vAlign w:val="bottom"/>
            <w:hideMark/>
          </w:tcPr>
          <w:p w14:paraId="7EF1CAA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93</w:t>
            </w:r>
          </w:p>
        </w:tc>
        <w:tc>
          <w:tcPr>
            <w:tcW w:w="1572" w:type="dxa"/>
            <w:vAlign w:val="bottom"/>
            <w:hideMark/>
          </w:tcPr>
          <w:p w14:paraId="1CF86294"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w:t>
            </w:r>
          </w:p>
        </w:tc>
      </w:tr>
      <w:tr w:rsidR="00B571F9" w:rsidRPr="00B571F9" w14:paraId="161B24D7" w14:textId="77777777" w:rsidTr="00584ACF">
        <w:tc>
          <w:tcPr>
            <w:tcW w:w="1477" w:type="dxa"/>
            <w:vAlign w:val="center"/>
            <w:hideMark/>
          </w:tcPr>
          <w:p w14:paraId="6494A804"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Agosto</w:t>
            </w:r>
          </w:p>
        </w:tc>
        <w:tc>
          <w:tcPr>
            <w:tcW w:w="1509" w:type="dxa"/>
            <w:vAlign w:val="bottom"/>
            <w:hideMark/>
          </w:tcPr>
          <w:p w14:paraId="35FE98F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76</w:t>
            </w:r>
          </w:p>
        </w:tc>
        <w:tc>
          <w:tcPr>
            <w:tcW w:w="1824" w:type="dxa"/>
            <w:vAlign w:val="bottom"/>
            <w:hideMark/>
          </w:tcPr>
          <w:p w14:paraId="033F0AB5"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19</w:t>
            </w:r>
          </w:p>
        </w:tc>
        <w:tc>
          <w:tcPr>
            <w:tcW w:w="1517" w:type="dxa"/>
            <w:vAlign w:val="bottom"/>
            <w:hideMark/>
          </w:tcPr>
          <w:p w14:paraId="248A867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w:t>
            </w:r>
          </w:p>
        </w:tc>
        <w:tc>
          <w:tcPr>
            <w:tcW w:w="1127" w:type="dxa"/>
            <w:vAlign w:val="bottom"/>
            <w:hideMark/>
          </w:tcPr>
          <w:p w14:paraId="71554C5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104</w:t>
            </w:r>
          </w:p>
        </w:tc>
        <w:tc>
          <w:tcPr>
            <w:tcW w:w="1572" w:type="dxa"/>
            <w:vAlign w:val="bottom"/>
            <w:hideMark/>
          </w:tcPr>
          <w:p w14:paraId="705F610D"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10%</w:t>
            </w:r>
          </w:p>
        </w:tc>
      </w:tr>
      <w:tr w:rsidR="00B571F9" w:rsidRPr="00B571F9" w14:paraId="0F7CE642" w14:textId="77777777" w:rsidTr="00584ACF">
        <w:tc>
          <w:tcPr>
            <w:tcW w:w="1477" w:type="dxa"/>
            <w:vAlign w:val="center"/>
            <w:hideMark/>
          </w:tcPr>
          <w:p w14:paraId="2A60FBF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Septiembre</w:t>
            </w:r>
          </w:p>
        </w:tc>
        <w:tc>
          <w:tcPr>
            <w:tcW w:w="1509" w:type="dxa"/>
            <w:vAlign w:val="bottom"/>
            <w:hideMark/>
          </w:tcPr>
          <w:p w14:paraId="65AFCF0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68</w:t>
            </w:r>
          </w:p>
        </w:tc>
        <w:tc>
          <w:tcPr>
            <w:tcW w:w="1824" w:type="dxa"/>
            <w:vAlign w:val="bottom"/>
            <w:hideMark/>
          </w:tcPr>
          <w:p w14:paraId="24A55F1D"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17</w:t>
            </w:r>
          </w:p>
        </w:tc>
        <w:tc>
          <w:tcPr>
            <w:tcW w:w="1517" w:type="dxa"/>
            <w:vAlign w:val="bottom"/>
            <w:hideMark/>
          </w:tcPr>
          <w:p w14:paraId="773E97C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w:t>
            </w:r>
          </w:p>
        </w:tc>
        <w:tc>
          <w:tcPr>
            <w:tcW w:w="1127" w:type="dxa"/>
            <w:vAlign w:val="bottom"/>
            <w:hideMark/>
          </w:tcPr>
          <w:p w14:paraId="375188A2"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93</w:t>
            </w:r>
          </w:p>
        </w:tc>
        <w:tc>
          <w:tcPr>
            <w:tcW w:w="1572" w:type="dxa"/>
            <w:vAlign w:val="bottom"/>
            <w:hideMark/>
          </w:tcPr>
          <w:p w14:paraId="4DF37283"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w:t>
            </w:r>
          </w:p>
        </w:tc>
      </w:tr>
      <w:tr w:rsidR="00B571F9" w:rsidRPr="00B571F9" w14:paraId="38A87696" w14:textId="77777777" w:rsidTr="00584ACF">
        <w:tc>
          <w:tcPr>
            <w:tcW w:w="1477" w:type="dxa"/>
            <w:vAlign w:val="center"/>
            <w:hideMark/>
          </w:tcPr>
          <w:p w14:paraId="459A1D36"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Octubre</w:t>
            </w:r>
          </w:p>
        </w:tc>
        <w:tc>
          <w:tcPr>
            <w:tcW w:w="1509" w:type="dxa"/>
            <w:vAlign w:val="bottom"/>
            <w:hideMark/>
          </w:tcPr>
          <w:p w14:paraId="445F730A"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83</w:t>
            </w:r>
          </w:p>
        </w:tc>
        <w:tc>
          <w:tcPr>
            <w:tcW w:w="1824" w:type="dxa"/>
            <w:vAlign w:val="bottom"/>
            <w:hideMark/>
          </w:tcPr>
          <w:p w14:paraId="1CCD18FB"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21</w:t>
            </w:r>
          </w:p>
        </w:tc>
        <w:tc>
          <w:tcPr>
            <w:tcW w:w="1517" w:type="dxa"/>
            <w:vAlign w:val="bottom"/>
            <w:hideMark/>
          </w:tcPr>
          <w:p w14:paraId="03442091"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10</w:t>
            </w:r>
          </w:p>
        </w:tc>
        <w:tc>
          <w:tcPr>
            <w:tcW w:w="1127" w:type="dxa"/>
            <w:vAlign w:val="bottom"/>
            <w:hideMark/>
          </w:tcPr>
          <w:p w14:paraId="67A203CF"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114</w:t>
            </w:r>
          </w:p>
        </w:tc>
        <w:tc>
          <w:tcPr>
            <w:tcW w:w="1572" w:type="dxa"/>
            <w:vAlign w:val="bottom"/>
            <w:hideMark/>
          </w:tcPr>
          <w:p w14:paraId="4D7911B0"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11%</w:t>
            </w:r>
          </w:p>
        </w:tc>
      </w:tr>
      <w:tr w:rsidR="00B571F9" w:rsidRPr="00B571F9" w14:paraId="17E66B61" w14:textId="77777777" w:rsidTr="00584ACF">
        <w:tc>
          <w:tcPr>
            <w:tcW w:w="1477" w:type="dxa"/>
            <w:vAlign w:val="center"/>
            <w:hideMark/>
          </w:tcPr>
          <w:p w14:paraId="31DA36AE"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t>Noviembre</w:t>
            </w:r>
          </w:p>
        </w:tc>
        <w:tc>
          <w:tcPr>
            <w:tcW w:w="1509" w:type="dxa"/>
            <w:vAlign w:val="bottom"/>
            <w:hideMark/>
          </w:tcPr>
          <w:p w14:paraId="1B70710D"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61</w:t>
            </w:r>
          </w:p>
        </w:tc>
        <w:tc>
          <w:tcPr>
            <w:tcW w:w="1824" w:type="dxa"/>
            <w:vAlign w:val="bottom"/>
            <w:hideMark/>
          </w:tcPr>
          <w:p w14:paraId="43ADD045"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15</w:t>
            </w:r>
          </w:p>
        </w:tc>
        <w:tc>
          <w:tcPr>
            <w:tcW w:w="1517" w:type="dxa"/>
            <w:vAlign w:val="bottom"/>
            <w:hideMark/>
          </w:tcPr>
          <w:p w14:paraId="7E1BCB04"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w:t>
            </w:r>
          </w:p>
        </w:tc>
        <w:tc>
          <w:tcPr>
            <w:tcW w:w="1127" w:type="dxa"/>
            <w:vAlign w:val="bottom"/>
            <w:hideMark/>
          </w:tcPr>
          <w:p w14:paraId="0B48647F"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83</w:t>
            </w:r>
          </w:p>
        </w:tc>
        <w:tc>
          <w:tcPr>
            <w:tcW w:w="1572" w:type="dxa"/>
            <w:vAlign w:val="bottom"/>
            <w:hideMark/>
          </w:tcPr>
          <w:p w14:paraId="7344225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8%</w:t>
            </w:r>
          </w:p>
        </w:tc>
      </w:tr>
      <w:tr w:rsidR="00B571F9" w:rsidRPr="00B571F9" w14:paraId="2194265C" w14:textId="77777777" w:rsidTr="00584ACF">
        <w:tc>
          <w:tcPr>
            <w:tcW w:w="1477" w:type="dxa"/>
            <w:tcBorders>
              <w:top w:val="nil"/>
              <w:left w:val="nil"/>
              <w:bottom w:val="single" w:sz="4" w:space="0" w:color="auto"/>
              <w:right w:val="nil"/>
            </w:tcBorders>
            <w:vAlign w:val="center"/>
            <w:hideMark/>
          </w:tcPr>
          <w:p w14:paraId="7DB220CE"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eastAsia="es-EC"/>
              </w:rPr>
              <w:lastRenderedPageBreak/>
              <w:t>Diciembre</w:t>
            </w:r>
          </w:p>
        </w:tc>
        <w:tc>
          <w:tcPr>
            <w:tcW w:w="1509" w:type="dxa"/>
            <w:tcBorders>
              <w:top w:val="nil"/>
              <w:left w:val="nil"/>
              <w:bottom w:val="single" w:sz="4" w:space="0" w:color="auto"/>
              <w:right w:val="nil"/>
            </w:tcBorders>
            <w:vAlign w:val="bottom"/>
            <w:hideMark/>
          </w:tcPr>
          <w:p w14:paraId="35A1845C"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76</w:t>
            </w:r>
          </w:p>
        </w:tc>
        <w:tc>
          <w:tcPr>
            <w:tcW w:w="1824" w:type="dxa"/>
            <w:tcBorders>
              <w:top w:val="nil"/>
              <w:left w:val="nil"/>
              <w:bottom w:val="single" w:sz="4" w:space="0" w:color="auto"/>
              <w:right w:val="nil"/>
            </w:tcBorders>
            <w:vAlign w:val="bottom"/>
            <w:hideMark/>
          </w:tcPr>
          <w:p w14:paraId="105F8B47"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19</w:t>
            </w:r>
          </w:p>
        </w:tc>
        <w:tc>
          <w:tcPr>
            <w:tcW w:w="1517" w:type="dxa"/>
            <w:tcBorders>
              <w:top w:val="nil"/>
              <w:left w:val="nil"/>
              <w:bottom w:val="single" w:sz="4" w:space="0" w:color="auto"/>
              <w:right w:val="nil"/>
            </w:tcBorders>
            <w:vAlign w:val="bottom"/>
            <w:hideMark/>
          </w:tcPr>
          <w:p w14:paraId="3C6ECBB4"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9</w:t>
            </w:r>
          </w:p>
        </w:tc>
        <w:tc>
          <w:tcPr>
            <w:tcW w:w="1127" w:type="dxa"/>
            <w:tcBorders>
              <w:top w:val="nil"/>
              <w:left w:val="nil"/>
              <w:bottom w:val="single" w:sz="4" w:space="0" w:color="auto"/>
              <w:right w:val="nil"/>
            </w:tcBorders>
            <w:vAlign w:val="bottom"/>
            <w:hideMark/>
          </w:tcPr>
          <w:p w14:paraId="018998FA"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104</w:t>
            </w:r>
          </w:p>
        </w:tc>
        <w:tc>
          <w:tcPr>
            <w:tcW w:w="1572" w:type="dxa"/>
            <w:tcBorders>
              <w:top w:val="nil"/>
              <w:left w:val="nil"/>
              <w:bottom w:val="single" w:sz="4" w:space="0" w:color="auto"/>
              <w:right w:val="nil"/>
            </w:tcBorders>
            <w:vAlign w:val="center"/>
            <w:hideMark/>
          </w:tcPr>
          <w:p w14:paraId="16BE6778" w14:textId="77777777" w:rsidR="00B571F9" w:rsidRPr="00B571F9" w:rsidRDefault="00B571F9" w:rsidP="00B571F9">
            <w:pPr>
              <w:jc w:val="both"/>
              <w:rPr>
                <w:rFonts w:ascii="Times New Roman" w:hAnsi="Times New Roman"/>
                <w:color w:val="000000"/>
                <w:sz w:val="24"/>
                <w:szCs w:val="24"/>
                <w:lang w:val="es-EC" w:eastAsia="es-EC"/>
              </w:rPr>
            </w:pPr>
            <w:r w:rsidRPr="00B571F9">
              <w:rPr>
                <w:rFonts w:ascii="Times New Roman" w:hAnsi="Times New Roman"/>
                <w:color w:val="000000"/>
                <w:sz w:val="24"/>
                <w:szCs w:val="24"/>
                <w:lang w:val="es-EC"/>
              </w:rPr>
              <w:t>10%</w:t>
            </w:r>
          </w:p>
        </w:tc>
      </w:tr>
      <w:tr w:rsidR="00B571F9" w:rsidRPr="00B571F9" w14:paraId="2706EA13" w14:textId="77777777" w:rsidTr="00584ACF">
        <w:tc>
          <w:tcPr>
            <w:tcW w:w="1477" w:type="dxa"/>
            <w:tcBorders>
              <w:top w:val="single" w:sz="4" w:space="0" w:color="auto"/>
              <w:left w:val="nil"/>
              <w:bottom w:val="single" w:sz="4" w:space="0" w:color="auto"/>
              <w:right w:val="nil"/>
            </w:tcBorders>
            <w:vAlign w:val="center"/>
            <w:hideMark/>
          </w:tcPr>
          <w:p w14:paraId="4B906C81"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eastAsia="es-EC"/>
              </w:rPr>
              <w:t>Total</w:t>
            </w:r>
          </w:p>
        </w:tc>
        <w:tc>
          <w:tcPr>
            <w:tcW w:w="1509" w:type="dxa"/>
            <w:tcBorders>
              <w:top w:val="single" w:sz="4" w:space="0" w:color="auto"/>
              <w:left w:val="nil"/>
              <w:bottom w:val="single" w:sz="4" w:space="0" w:color="auto"/>
              <w:right w:val="nil"/>
            </w:tcBorders>
            <w:vAlign w:val="center"/>
            <w:hideMark/>
          </w:tcPr>
          <w:p w14:paraId="7E9F6138"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rPr>
              <w:t>756</w:t>
            </w:r>
          </w:p>
        </w:tc>
        <w:tc>
          <w:tcPr>
            <w:tcW w:w="1824" w:type="dxa"/>
            <w:tcBorders>
              <w:top w:val="single" w:sz="4" w:space="0" w:color="auto"/>
              <w:left w:val="nil"/>
              <w:bottom w:val="single" w:sz="4" w:space="0" w:color="auto"/>
              <w:right w:val="nil"/>
            </w:tcBorders>
            <w:vAlign w:val="center"/>
            <w:hideMark/>
          </w:tcPr>
          <w:p w14:paraId="4361AD76"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rPr>
              <w:t>186</w:t>
            </w:r>
          </w:p>
        </w:tc>
        <w:tc>
          <w:tcPr>
            <w:tcW w:w="1517" w:type="dxa"/>
            <w:tcBorders>
              <w:top w:val="single" w:sz="4" w:space="0" w:color="auto"/>
              <w:left w:val="nil"/>
              <w:bottom w:val="single" w:sz="4" w:space="0" w:color="auto"/>
              <w:right w:val="nil"/>
            </w:tcBorders>
            <w:vAlign w:val="center"/>
            <w:hideMark/>
          </w:tcPr>
          <w:p w14:paraId="1548551F"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rPr>
              <w:t>93</w:t>
            </w:r>
          </w:p>
        </w:tc>
        <w:tc>
          <w:tcPr>
            <w:tcW w:w="1127" w:type="dxa"/>
            <w:tcBorders>
              <w:top w:val="single" w:sz="4" w:space="0" w:color="auto"/>
              <w:left w:val="nil"/>
              <w:bottom w:val="single" w:sz="4" w:space="0" w:color="auto"/>
              <w:right w:val="nil"/>
            </w:tcBorders>
            <w:vAlign w:val="center"/>
            <w:hideMark/>
          </w:tcPr>
          <w:p w14:paraId="12F64428"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rPr>
              <w:t>1036</w:t>
            </w:r>
          </w:p>
        </w:tc>
        <w:tc>
          <w:tcPr>
            <w:tcW w:w="1572" w:type="dxa"/>
            <w:tcBorders>
              <w:top w:val="single" w:sz="4" w:space="0" w:color="auto"/>
              <w:left w:val="nil"/>
              <w:bottom w:val="single" w:sz="4" w:space="0" w:color="auto"/>
              <w:right w:val="nil"/>
            </w:tcBorders>
            <w:vAlign w:val="center"/>
            <w:hideMark/>
          </w:tcPr>
          <w:p w14:paraId="0CA1675C" w14:textId="77777777" w:rsidR="00B571F9" w:rsidRPr="00B571F9" w:rsidRDefault="00B571F9" w:rsidP="00B571F9">
            <w:pPr>
              <w:jc w:val="both"/>
              <w:rPr>
                <w:rFonts w:ascii="Times New Roman" w:hAnsi="Times New Roman"/>
                <w:b/>
                <w:color w:val="000000"/>
                <w:sz w:val="24"/>
                <w:szCs w:val="24"/>
                <w:lang w:val="es-EC" w:eastAsia="es-EC"/>
              </w:rPr>
            </w:pPr>
            <w:r w:rsidRPr="00B571F9">
              <w:rPr>
                <w:rFonts w:ascii="Times New Roman" w:hAnsi="Times New Roman"/>
                <w:b/>
                <w:color w:val="000000"/>
                <w:sz w:val="24"/>
                <w:szCs w:val="24"/>
                <w:lang w:val="es-EC"/>
              </w:rPr>
              <w:t>100%</w:t>
            </w:r>
          </w:p>
        </w:tc>
      </w:tr>
    </w:tbl>
    <w:p w14:paraId="4F4E907A"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Nota:</w:t>
      </w:r>
      <w:r w:rsidRPr="00B571F9">
        <w:rPr>
          <w:rFonts w:ascii="Times New Roman" w:hAnsi="Times New Roman" w:cs="Times New Roman"/>
          <w:sz w:val="24"/>
          <w:szCs w:val="24"/>
          <w:lang w:eastAsia="es-ES"/>
        </w:rPr>
        <w:t xml:space="preserve"> La tabla muestra las cifras la variación de los siniestros de tránsito según los meses del año 2022. </w:t>
      </w:r>
    </w:p>
    <w:p w14:paraId="14096D4B"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Fuente:</w:t>
      </w:r>
      <w:r w:rsidRPr="00B571F9">
        <w:rPr>
          <w:rFonts w:ascii="Times New Roman" w:hAnsi="Times New Roman" w:cs="Times New Roman"/>
          <w:sz w:val="24"/>
          <w:szCs w:val="24"/>
          <w:lang w:eastAsia="es-ES"/>
        </w:rPr>
        <w:t xml:space="preserve"> Agencia Nacional de Tránsito </w:t>
      </w:r>
    </w:p>
    <w:p w14:paraId="48B288F9" w14:textId="77777777" w:rsidR="00B571F9" w:rsidRPr="00B571F9" w:rsidRDefault="00B571F9" w:rsidP="00B571F9">
      <w:pPr>
        <w:spacing w:after="0" w:line="24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Autores: </w:t>
      </w:r>
      <w:r w:rsidRPr="00B571F9">
        <w:rPr>
          <w:rFonts w:ascii="Times New Roman" w:hAnsi="Times New Roman" w:cs="Times New Roman"/>
          <w:sz w:val="24"/>
          <w:szCs w:val="24"/>
          <w:lang w:eastAsia="es-ES"/>
        </w:rPr>
        <w:t>J. López &amp; E. Ronquillo</w:t>
      </w:r>
      <w:r w:rsidRPr="00B571F9">
        <w:rPr>
          <w:rFonts w:ascii="Times New Roman" w:hAnsi="Times New Roman" w:cs="Times New Roman"/>
          <w:b/>
          <w:sz w:val="24"/>
          <w:szCs w:val="24"/>
          <w:lang w:eastAsia="es-ES"/>
        </w:rPr>
        <w:t xml:space="preserve"> </w:t>
      </w:r>
    </w:p>
    <w:p w14:paraId="043D912D" w14:textId="77777777" w:rsidR="00B571F9" w:rsidRPr="00B571F9" w:rsidRDefault="00B571F9" w:rsidP="00B571F9">
      <w:pPr>
        <w:keepNext/>
        <w:spacing w:after="0" w:line="480" w:lineRule="auto"/>
        <w:jc w:val="both"/>
        <w:rPr>
          <w:rFonts w:ascii="Times New Roman" w:hAnsi="Times New Roman" w:cs="Times New Roman"/>
          <w:sz w:val="24"/>
          <w:szCs w:val="24"/>
        </w:rPr>
      </w:pPr>
      <w:r w:rsidRPr="00B571F9">
        <w:rPr>
          <w:rFonts w:ascii="Times New Roman" w:hAnsi="Times New Roman" w:cs="Times New Roman"/>
          <w:noProof/>
          <w:sz w:val="24"/>
          <w:szCs w:val="24"/>
        </w:rPr>
        <w:drawing>
          <wp:inline distT="0" distB="0" distL="0" distR="0" wp14:anchorId="2D1CEF22" wp14:editId="4A0EBB60">
            <wp:extent cx="5657850" cy="2047875"/>
            <wp:effectExtent l="0" t="0" r="0" b="952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F72139" w14:textId="77777777" w:rsidR="00B571F9" w:rsidRPr="00B571F9" w:rsidRDefault="00B571F9" w:rsidP="00B571F9">
      <w:pPr>
        <w:pStyle w:val="Descripcin"/>
        <w:spacing w:after="0"/>
        <w:jc w:val="both"/>
        <w:rPr>
          <w:rFonts w:cs="Times New Roman"/>
          <w:i w:val="0"/>
          <w:iCs w:val="0"/>
          <w:color w:val="000000" w:themeColor="text1"/>
          <w:sz w:val="24"/>
          <w:szCs w:val="24"/>
        </w:rPr>
      </w:pPr>
      <w:bookmarkStart w:id="9" w:name="_Toc142484170"/>
      <w:r w:rsidRPr="00B571F9">
        <w:rPr>
          <w:rFonts w:cs="Times New Roman"/>
          <w:b/>
          <w:i w:val="0"/>
          <w:iCs w:val="0"/>
          <w:color w:val="000000" w:themeColor="text1"/>
          <w:sz w:val="24"/>
          <w:szCs w:val="24"/>
        </w:rPr>
        <w:t>Figura 2:</w:t>
      </w:r>
      <w:r w:rsidRPr="00B571F9">
        <w:rPr>
          <w:rFonts w:cs="Times New Roman"/>
          <w:i w:val="0"/>
          <w:iCs w:val="0"/>
          <w:color w:val="000000" w:themeColor="text1"/>
          <w:sz w:val="24"/>
          <w:szCs w:val="24"/>
        </w:rPr>
        <w:t xml:space="preserve"> Variación mensuales de los siniestros de tránsito de la provincia, año 2022</w:t>
      </w:r>
      <w:bookmarkEnd w:id="9"/>
    </w:p>
    <w:p w14:paraId="4BC2522F" w14:textId="77777777" w:rsidR="00B571F9" w:rsidRDefault="00B571F9" w:rsidP="00B571F9">
      <w:pPr>
        <w:spacing w:after="0" w:line="240" w:lineRule="auto"/>
        <w:jc w:val="both"/>
        <w:rPr>
          <w:rFonts w:ascii="Times New Roman" w:hAnsi="Times New Roman" w:cs="Times New Roman"/>
          <w:b/>
          <w:color w:val="000000" w:themeColor="text1"/>
          <w:sz w:val="24"/>
          <w:szCs w:val="24"/>
          <w:lang w:eastAsia="es-ES"/>
        </w:rPr>
      </w:pPr>
      <w:r w:rsidRPr="00B571F9">
        <w:rPr>
          <w:rFonts w:ascii="Times New Roman" w:hAnsi="Times New Roman" w:cs="Times New Roman"/>
          <w:b/>
          <w:color w:val="000000" w:themeColor="text1"/>
          <w:sz w:val="24"/>
          <w:szCs w:val="24"/>
          <w:lang w:eastAsia="es-ES"/>
        </w:rPr>
        <w:t xml:space="preserve">Autores: </w:t>
      </w:r>
      <w:r w:rsidRPr="00B571F9">
        <w:rPr>
          <w:rFonts w:ascii="Times New Roman" w:hAnsi="Times New Roman" w:cs="Times New Roman"/>
          <w:color w:val="000000" w:themeColor="text1"/>
          <w:sz w:val="24"/>
          <w:szCs w:val="24"/>
          <w:lang w:eastAsia="es-ES"/>
        </w:rPr>
        <w:t>J. López &amp; E. Ronquillo</w:t>
      </w:r>
      <w:r w:rsidRPr="00B571F9">
        <w:rPr>
          <w:rFonts w:ascii="Times New Roman" w:hAnsi="Times New Roman" w:cs="Times New Roman"/>
          <w:b/>
          <w:color w:val="000000" w:themeColor="text1"/>
          <w:sz w:val="24"/>
          <w:szCs w:val="24"/>
          <w:lang w:eastAsia="es-ES"/>
        </w:rPr>
        <w:t xml:space="preserve"> </w:t>
      </w:r>
    </w:p>
    <w:p w14:paraId="43B477FE" w14:textId="77777777" w:rsidR="00B571F9" w:rsidRPr="00B571F9" w:rsidRDefault="00B571F9" w:rsidP="00B571F9">
      <w:pPr>
        <w:spacing w:after="0" w:line="240" w:lineRule="auto"/>
        <w:jc w:val="both"/>
        <w:rPr>
          <w:rFonts w:ascii="Times New Roman" w:hAnsi="Times New Roman" w:cs="Times New Roman"/>
          <w:b/>
          <w:color w:val="000000" w:themeColor="text1"/>
          <w:sz w:val="24"/>
          <w:szCs w:val="24"/>
          <w:lang w:eastAsia="es-ES"/>
        </w:rPr>
      </w:pPr>
    </w:p>
    <w:p w14:paraId="78D7C40A"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En la figura se puede observar las cifras de siniestros de tránsito, sus porcentajes y su variación mensual en cuanto a los registros del año 2022. Para el mes de enero se han registrado 83 siniestros equivalentes al 8%. Para el mes de febrero 73 siniestros que representa el 7%, en marzo 62 siniestros representando el 6%, en abril 62 siniestros equivalentes al 6%, en mayo 73 siniestros igual al 7%., junio 93 siniestros que representa el 9%, en julio 93 siniestros que representa el 9%, en agosto se han registrado 104 equivalentes al 10%, en septiembre se han registrado 93 siniestros equivalentes al 9%, en octubre se han registrado 101 siniestros igual al 11%, en noviembre se han registrado 83 siniestros que representa el 8%, y en diciembre se han registrado 104 siniestros equivalentes al 10%.</w:t>
      </w:r>
    </w:p>
    <w:p w14:paraId="0888B437"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 xml:space="preserve">La variación porcentual de los siniestros de tránsito en función a su tipología, durante el año 2022 se presentaron 1036 siniestros de los cuales los siniestros por choque lateral son los que más se han evidenciado con un total de 311 sucesos equivalentes al 30%, choque frontal igual 311 al 15%, otros tipos de siniestros viales con 135 siniestros que representa </w:t>
      </w:r>
      <w:r w:rsidRPr="00B571F9">
        <w:rPr>
          <w:rFonts w:ascii="Times New Roman" w:hAnsi="Times New Roman" w:cs="Times New Roman"/>
          <w:sz w:val="24"/>
          <w:szCs w:val="24"/>
        </w:rPr>
        <w:lastRenderedPageBreak/>
        <w:t xml:space="preserve">el 13%, choques posteriores con 83 equivalente al 8%, atropellos 93 igual al 9%, pérdida 62 de pista equivalente al 6%, a rozamientos 52 equivalente al 5%, perdida de carril 52 equivalente al 5%, caída de pasajeros 41 que representa el 4%, volcamientos 31 equivalente al 3% y arrollamientos 21 igual al 2%. </w:t>
      </w:r>
    </w:p>
    <w:p w14:paraId="7F7649C4" w14:textId="77777777" w:rsidR="00B571F9" w:rsidRPr="00B571F9" w:rsidRDefault="00B571F9" w:rsidP="00B571F9">
      <w:pPr>
        <w:spacing w:after="0" w:line="480" w:lineRule="auto"/>
        <w:jc w:val="both"/>
        <w:rPr>
          <w:rFonts w:ascii="Times New Roman" w:eastAsia="Times New Roman" w:hAnsi="Times New Roman" w:cs="Times New Roman"/>
          <w:iCs/>
          <w:noProof/>
          <w:sz w:val="24"/>
          <w:szCs w:val="24"/>
        </w:rPr>
      </w:pPr>
      <w:r w:rsidRPr="00B571F9">
        <w:rPr>
          <w:rFonts w:ascii="Times New Roman" w:eastAsiaTheme="majorEastAsia" w:hAnsi="Times New Roman" w:cs="Times New Roman"/>
          <w:b/>
          <w:iCs/>
          <w:sz w:val="24"/>
          <w:szCs w:val="24"/>
        </w:rPr>
        <w:t>L</w:t>
      </w:r>
      <w:r w:rsidRPr="00B571F9">
        <w:rPr>
          <w:rFonts w:ascii="Times New Roman" w:hAnsi="Times New Roman" w:cs="Times New Roman"/>
          <w:sz w:val="24"/>
          <w:szCs w:val="24"/>
        </w:rPr>
        <w:t xml:space="preserve">as cifras de los siniestros de tránsito según cantones de la provincia de Santo Domingo para el año 2022, con los siguientes datos. Durante este año de estudio se han registrado 1036 siniestros viales de los cuales el cantón Santo Domingo es el que registra mayores cifras con 850 siniestros que representa el 82% de las cifras totales, mientras que en el cantón La Concordia se han identificado 186 registros igual al 18% de los registros totales. </w:t>
      </w:r>
    </w:p>
    <w:p w14:paraId="77F8CF59"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La variación de los siniestros de tránsito para el cantón La Concordia durante el año 2022 reflejando las siguientes cifras. Donde determina que para el año 2022 se han registrado 182 siniestros de tránsito, de los cuales 123 equivalentes al 66% fueron siniestros que han tenido como resultados personas ilesas, 47 siniestros representando al 25% fueron siniestros con resultados de personas lesionados, y 17 siniestros equivalente al 9% con resultado de fallecidos.</w:t>
      </w:r>
    </w:p>
    <w:p w14:paraId="1F377FF2" w14:textId="77777777" w:rsidR="00B571F9" w:rsidRPr="00B571F9" w:rsidRDefault="00B571F9" w:rsidP="00B571F9">
      <w:pPr>
        <w:pStyle w:val="PARRAFO"/>
        <w:spacing w:before="0" w:after="0" w:line="480" w:lineRule="auto"/>
        <w:ind w:firstLine="0"/>
        <w:rPr>
          <w:rFonts w:cs="Times New Roman"/>
          <w:szCs w:val="24"/>
        </w:rPr>
      </w:pPr>
      <w:r w:rsidRPr="00B571F9">
        <w:rPr>
          <w:rFonts w:eastAsiaTheme="majorEastAsia" w:cs="Times New Roman"/>
          <w:bCs/>
          <w:iCs/>
          <w:szCs w:val="24"/>
        </w:rPr>
        <w:t>L</w:t>
      </w:r>
      <w:r w:rsidRPr="00B571F9">
        <w:rPr>
          <w:rFonts w:cs="Times New Roman"/>
          <w:bCs/>
          <w:szCs w:val="24"/>
        </w:rPr>
        <w:t>a variación de los siniestros de tránsito del cantón La Concordia por los 12 meses del año, en el que se consideró para el estudio el año 2022 reflejando las siguientes cifras y</w:t>
      </w:r>
      <w:r w:rsidRPr="00B571F9">
        <w:rPr>
          <w:rFonts w:cs="Times New Roman"/>
          <w:szCs w:val="24"/>
        </w:rPr>
        <w:t xml:space="preserve"> sus respectivos porcentajes. Para el mes de enero se evidencia que se registraron 43 siniestros de tránsito representando el 23%, mes de febrero con 39 siniestros representado el 21%, marzo con 9 equivalente al 5%, abril con 13 igual al 7%, mayo con 6 equivalente al 3%, junio con 6 igual al 3%, julio con 6 que representa el 3%, agosto con 6 igual al 3%, septiembre con 17 igual al 9%, octubre con 4 igual al 2%, noviembre con 13 que representa el 7% y diciembre con 26 igual al 14%. </w:t>
      </w:r>
    </w:p>
    <w:p w14:paraId="2F342F12" w14:textId="77777777" w:rsidR="00B571F9" w:rsidRPr="00B571F9" w:rsidRDefault="00B571F9" w:rsidP="00B571F9">
      <w:pPr>
        <w:pStyle w:val="PARRAFO"/>
        <w:spacing w:before="0" w:after="0" w:line="480" w:lineRule="auto"/>
        <w:ind w:firstLine="0"/>
        <w:rPr>
          <w:rFonts w:cs="Times New Roman"/>
          <w:bCs/>
          <w:color w:val="000000" w:themeColor="text1"/>
          <w:szCs w:val="24"/>
          <w:lang w:val="es-EC"/>
        </w:rPr>
      </w:pPr>
      <w:r w:rsidRPr="00B571F9">
        <w:rPr>
          <w:rFonts w:eastAsiaTheme="majorEastAsia" w:cs="Times New Roman"/>
          <w:bCs/>
          <w:iCs/>
          <w:color w:val="000000" w:themeColor="text1"/>
          <w:szCs w:val="24"/>
        </w:rPr>
        <w:lastRenderedPageBreak/>
        <w:t>L</w:t>
      </w:r>
      <w:r w:rsidRPr="00B571F9">
        <w:rPr>
          <w:rFonts w:cs="Times New Roman"/>
          <w:bCs/>
          <w:color w:val="000000" w:themeColor="text1"/>
          <w:szCs w:val="24"/>
          <w:lang w:val="es-EC"/>
        </w:rPr>
        <w:t xml:space="preserve">a variación diaria de los siniestros de tránsito registrados en el cantón La Concordia para el año 2022, presentando las siguientes cifras y sus respectivos porcentajes. Los días sábados se han levantado 54 siniestros de tránsito representando el 29%. Los días viernes se han registrado 52 siniestros representando el 28%. Los días jueves se han registrado 22 siniestros de tránsito representando el 12%. Los domingos se han presentado 22 siniestros representando el 12%. Los días miércoles se han levantado 17 siniestros de tránsito representado el 9%. Los días martes se registraron 11 siniestros representando el 6%. Para los días lunes se han generado 6 siniestros representando el 3%. </w:t>
      </w:r>
    </w:p>
    <w:p w14:paraId="7FFE9C4D"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eastAsiaTheme="majorEastAsia" w:hAnsi="Times New Roman" w:cs="Times New Roman"/>
          <w:bCs/>
          <w:iCs/>
          <w:color w:val="000000" w:themeColor="text1"/>
          <w:sz w:val="24"/>
          <w:szCs w:val="24"/>
        </w:rPr>
        <w:t>L</w:t>
      </w:r>
      <w:r w:rsidRPr="00B571F9">
        <w:rPr>
          <w:rFonts w:ascii="Times New Roman" w:hAnsi="Times New Roman" w:cs="Times New Roman"/>
          <w:bCs/>
          <w:color w:val="000000" w:themeColor="text1"/>
          <w:sz w:val="24"/>
          <w:szCs w:val="24"/>
        </w:rPr>
        <w:t>as cifras de siniestros de tránsito en la zona urbana y rural perteneciente al cantón La</w:t>
      </w:r>
      <w:r w:rsidRPr="00B571F9">
        <w:rPr>
          <w:rFonts w:ascii="Times New Roman" w:hAnsi="Times New Roman" w:cs="Times New Roman"/>
          <w:color w:val="000000" w:themeColor="text1"/>
          <w:sz w:val="24"/>
          <w:szCs w:val="24"/>
        </w:rPr>
        <w:t xml:space="preserve"> </w:t>
      </w:r>
      <w:r w:rsidRPr="00B571F9">
        <w:rPr>
          <w:rFonts w:ascii="Times New Roman" w:hAnsi="Times New Roman" w:cs="Times New Roman"/>
          <w:sz w:val="24"/>
          <w:szCs w:val="24"/>
        </w:rPr>
        <w:t>Concordia durante el año 2022, para ello se refleja los siguientes resultados. Para la zona urbana del cantón se evidencia que se registran 158 siniestros de tránsito representando el 85%, mientras que para la zona rural se ocasionaron 28 siniestros representando el 15%.</w:t>
      </w:r>
    </w:p>
    <w:p w14:paraId="65BF4336"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El cantón La Concordia está compuesta por 3 parroquias rurales siendo estas: la parroquia Monterrey, Plan Piloto, Las Villegas para ello se refleja los siguientes resultados. Para la parroquia Monterrey se registraron 14 siniestros de tránsito representando el 50%, mientras que para la parroquia Las Villegas se registraron 9 siniestros equivalente al 32%, en la parroquia Plan Piloto se registraron 5 siniestros de tránsito representando el 18%.</w:t>
      </w:r>
    </w:p>
    <w:p w14:paraId="75825797"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la zona urbana del cantón La Concordia se registró un total de 158 siniestros de tránsito, para ello se refleja en la figura estadística se refleja que se registraron 98 siniestros de tránsito con resultados ilesos representando el 62%, siniestros con resultados de personas lesionadas 47 representando el 30%, y siniestros con resultados fallecidas representando el 8% del total de siniestros de tránsito en el perímetro urbano  </w:t>
      </w:r>
    </w:p>
    <w:p w14:paraId="2467280E"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Los siniestros de tránsito según el punto de conflicto o generación del siniestro vial, donde se determinó lo siguiente. En las intersecciones en cruz se registraron 76 siniestros de </w:t>
      </w:r>
      <w:r w:rsidRPr="00B571F9">
        <w:rPr>
          <w:rFonts w:cs="Times New Roman"/>
          <w:szCs w:val="24"/>
        </w:rPr>
        <w:lastRenderedPageBreak/>
        <w:t>tránsito representando el 48%. En las intersecciones en T se registraron 28 siniestros viales representando el 18%, en las intersecciones en Y se generaron 25 siniestros representando el 16%, en las vías o calzada recta se ocasionaron 13 siniestros viales representando el 8%, en las vías con curvas se registraron 11 siniestros viales representando el 7%, y en los redondeles se registraron 6 siniestros representando el 4%</w:t>
      </w:r>
    </w:p>
    <w:p w14:paraId="24785FA7"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La siniestralidad horaria en función a las cifras registradas en el año 2022 de la zona urbana, en el cual se determina que el horario donde mayor cantidad de siniestros de tránsito se han registrado comprende desde las 01:00 a las 02:00 am con 32 siniestros viales. </w:t>
      </w:r>
    </w:p>
    <w:p w14:paraId="38FA56D8" w14:textId="77777777" w:rsidR="00B571F9" w:rsidRPr="00B571F9" w:rsidRDefault="00B571F9" w:rsidP="00B571F9">
      <w:pPr>
        <w:pStyle w:val="PARRAFO"/>
        <w:spacing w:before="0" w:after="0" w:line="480" w:lineRule="auto"/>
        <w:ind w:firstLine="0"/>
        <w:rPr>
          <w:rFonts w:cs="Times New Roman"/>
          <w:szCs w:val="24"/>
        </w:rPr>
      </w:pPr>
      <w:proofErr w:type="spellStart"/>
      <w:r w:rsidRPr="00B571F9">
        <w:rPr>
          <w:rFonts w:cs="Times New Roman"/>
          <w:szCs w:val="24"/>
        </w:rPr>
        <w:t>Lla</w:t>
      </w:r>
      <w:proofErr w:type="spellEnd"/>
      <w:r w:rsidRPr="00B571F9">
        <w:rPr>
          <w:rFonts w:cs="Times New Roman"/>
          <w:szCs w:val="24"/>
        </w:rPr>
        <w:t xml:space="preserve"> variación de los siniestros de tránsito en la zona urbana del cantón La Concordia según las jornadas al día, donde se determinó que en la jornada matutina se registraron 107 siniestros de tránsito representando el 68%, en la jornada nocturna se ocasionaron 32 siniestros equivalente al 20%, y en la jornada vespertina se generaron 19 siniestros representando el 12%.</w:t>
      </w:r>
    </w:p>
    <w:p w14:paraId="76E279C0" w14:textId="77777777" w:rsidR="00B571F9" w:rsidRPr="00B571F9" w:rsidRDefault="00B571F9" w:rsidP="00B571F9">
      <w:pPr>
        <w:pStyle w:val="Ttulo3"/>
        <w:spacing w:before="0" w:after="0" w:line="480" w:lineRule="auto"/>
        <w:jc w:val="both"/>
        <w:rPr>
          <w:rFonts w:cs="Times New Roman"/>
          <w:lang w:val="es-EC"/>
        </w:rPr>
      </w:pPr>
      <w:bookmarkStart w:id="10" w:name="_Toc102774835"/>
      <w:bookmarkStart w:id="11" w:name="_Toc63040325"/>
      <w:bookmarkStart w:id="12" w:name="_Toc142483603"/>
      <w:r w:rsidRPr="00B571F9">
        <w:rPr>
          <w:rFonts w:cs="Times New Roman"/>
        </w:rPr>
        <w:t>Índices de siniestralidad en la provincia</w:t>
      </w:r>
      <w:bookmarkEnd w:id="10"/>
      <w:bookmarkEnd w:id="11"/>
      <w:bookmarkEnd w:id="12"/>
      <w:r w:rsidRPr="00B571F9">
        <w:rPr>
          <w:rFonts w:cs="Times New Roman"/>
        </w:rPr>
        <w:t xml:space="preserve"> </w:t>
      </w:r>
    </w:p>
    <w:p w14:paraId="6965C06B" w14:textId="77777777" w:rsidR="00B571F9" w:rsidRPr="00B571F9" w:rsidRDefault="00B571F9" w:rsidP="00B571F9">
      <w:pPr>
        <w:spacing w:after="0" w:line="480" w:lineRule="auto"/>
        <w:ind w:firstLine="284"/>
        <w:jc w:val="both"/>
        <w:rPr>
          <w:rFonts w:ascii="Times New Roman" w:hAnsi="Times New Roman" w:cs="Times New Roman"/>
          <w:b/>
          <w:sz w:val="24"/>
          <w:szCs w:val="24"/>
          <w:lang w:eastAsia="es-ES"/>
        </w:rPr>
      </w:pPr>
      <m:oMathPara>
        <m:oMath>
          <m:r>
            <m:rPr>
              <m:sty m:val="bi"/>
            </m:rPr>
            <w:rPr>
              <w:rFonts w:ascii="Cambria Math" w:hAnsi="Cambria Math" w:cs="Times New Roman"/>
              <w:sz w:val="24"/>
              <w:szCs w:val="24"/>
              <w:lang w:val="pt-BR" w:eastAsia="es-ES"/>
            </w:rPr>
            <m:t xml:space="preserve">Índ.sitl.= </m:t>
          </m:r>
          <m:f>
            <m:fPr>
              <m:ctrlPr>
                <w:rPr>
                  <w:rFonts w:ascii="Cambria Math" w:hAnsi="Cambria Math" w:cs="Times New Roman"/>
                  <w:b/>
                  <w:i/>
                  <w:iCs/>
                  <w:sz w:val="24"/>
                  <w:szCs w:val="24"/>
                  <w:lang w:val="pt-BR" w:eastAsia="es-ES"/>
                </w:rPr>
              </m:ctrlPr>
            </m:fPr>
            <m:num>
              <m:r>
                <m:rPr>
                  <m:sty m:val="bi"/>
                </m:rPr>
                <w:rPr>
                  <w:rFonts w:ascii="Cambria Math" w:hAnsi="Cambria Math" w:cs="Times New Roman"/>
                  <w:sz w:val="24"/>
                  <w:szCs w:val="24"/>
                  <w:lang w:eastAsia="es-ES"/>
                </w:rPr>
                <m:t>N.sit años *muestra </m:t>
              </m:r>
            </m:num>
            <m:den>
              <m:r>
                <m:rPr>
                  <m:sty m:val="bi"/>
                </m:rPr>
                <w:rPr>
                  <w:rFonts w:ascii="Cambria Math" w:hAnsi="Cambria Math" w:cs="Times New Roman"/>
                  <w:sz w:val="24"/>
                  <w:szCs w:val="24"/>
                  <w:lang w:eastAsia="es-ES"/>
                </w:rPr>
                <m:t>N. hab.</m:t>
              </m:r>
            </m:den>
          </m:f>
        </m:oMath>
      </m:oMathPara>
    </w:p>
    <w:p w14:paraId="7F93CADE" w14:textId="77777777" w:rsidR="00B571F9" w:rsidRPr="00B571F9" w:rsidRDefault="00B571F9" w:rsidP="00B571F9">
      <w:pPr>
        <w:spacing w:after="0" w:line="48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Donde </w:t>
      </w:r>
    </w:p>
    <w:p w14:paraId="63DAAC78" w14:textId="77777777" w:rsidR="00B571F9" w:rsidRPr="00B571F9" w:rsidRDefault="00B571F9" w:rsidP="00B571F9">
      <w:pPr>
        <w:spacing w:after="0" w:line="480" w:lineRule="auto"/>
        <w:jc w:val="both"/>
        <w:rPr>
          <w:rFonts w:ascii="Times New Roman" w:hAnsi="Times New Roman" w:cs="Times New Roman"/>
          <w:sz w:val="24"/>
          <w:szCs w:val="24"/>
          <w:lang w:eastAsia="es-ES"/>
        </w:rPr>
      </w:pPr>
      <w:proofErr w:type="spellStart"/>
      <w:r w:rsidRPr="00B571F9">
        <w:rPr>
          <w:rFonts w:ascii="Times New Roman" w:hAnsi="Times New Roman" w:cs="Times New Roman"/>
          <w:sz w:val="24"/>
          <w:szCs w:val="24"/>
          <w:lang w:eastAsia="es-ES"/>
        </w:rPr>
        <w:t>Índ</w:t>
      </w:r>
      <w:proofErr w:type="spellEnd"/>
      <w:r w:rsidRPr="00B571F9">
        <w:rPr>
          <w:rFonts w:ascii="Times New Roman" w:hAnsi="Times New Roman" w:cs="Times New Roman"/>
          <w:sz w:val="24"/>
          <w:szCs w:val="24"/>
          <w:lang w:eastAsia="es-ES"/>
        </w:rPr>
        <w:t xml:space="preserve">. </w:t>
      </w:r>
      <w:proofErr w:type="spellStart"/>
      <w:r w:rsidRPr="00B571F9">
        <w:rPr>
          <w:rFonts w:ascii="Times New Roman" w:hAnsi="Times New Roman" w:cs="Times New Roman"/>
          <w:sz w:val="24"/>
          <w:szCs w:val="24"/>
          <w:lang w:eastAsia="es-ES"/>
        </w:rPr>
        <w:t>Sitl</w:t>
      </w:r>
      <w:proofErr w:type="spellEnd"/>
      <w:r w:rsidRPr="00B571F9">
        <w:rPr>
          <w:rFonts w:ascii="Times New Roman" w:hAnsi="Times New Roman" w:cs="Times New Roman"/>
          <w:sz w:val="24"/>
          <w:szCs w:val="24"/>
          <w:lang w:eastAsia="es-ES"/>
        </w:rPr>
        <w:t xml:space="preserve"> = Índice de siniestralidad </w:t>
      </w:r>
    </w:p>
    <w:p w14:paraId="57176151"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 xml:space="preserve">N. </w:t>
      </w:r>
      <w:proofErr w:type="spellStart"/>
      <w:r w:rsidRPr="00B571F9">
        <w:rPr>
          <w:rFonts w:ascii="Times New Roman" w:hAnsi="Times New Roman" w:cs="Times New Roman"/>
          <w:sz w:val="24"/>
          <w:szCs w:val="24"/>
          <w:lang w:eastAsia="es-ES"/>
        </w:rPr>
        <w:t>sit</w:t>
      </w:r>
      <w:proofErr w:type="spellEnd"/>
      <w:r w:rsidRPr="00B571F9">
        <w:rPr>
          <w:rFonts w:ascii="Times New Roman" w:hAnsi="Times New Roman" w:cs="Times New Roman"/>
          <w:sz w:val="24"/>
          <w:szCs w:val="24"/>
          <w:lang w:eastAsia="es-ES"/>
        </w:rPr>
        <w:t xml:space="preserve"> año = Siniestros viales 2022= 186</w:t>
      </w:r>
    </w:p>
    <w:p w14:paraId="2D6320D9" w14:textId="11CFD506"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N. hab. = Población 2022 = 54405</w:t>
      </w:r>
    </w:p>
    <w:p w14:paraId="4EEFF5C1" w14:textId="77777777" w:rsidR="00B571F9" w:rsidRPr="00B571F9" w:rsidRDefault="00B571F9" w:rsidP="00B571F9">
      <w:pPr>
        <w:spacing w:after="0" w:line="480" w:lineRule="auto"/>
        <w:jc w:val="both"/>
        <w:rPr>
          <w:rFonts w:ascii="Times New Roman" w:hAnsi="Times New Roman" w:cs="Times New Roman"/>
          <w:sz w:val="24"/>
          <w:szCs w:val="24"/>
          <w:lang w:eastAsia="es-ES"/>
        </w:rPr>
      </w:pPr>
      <m:oMathPara>
        <m:oMath>
          <m:r>
            <w:rPr>
              <w:rFonts w:ascii="Cambria Math" w:hAnsi="Cambria Math" w:cs="Times New Roman"/>
              <w:sz w:val="24"/>
              <w:szCs w:val="24"/>
              <w:lang w:val="pt-BR" w:eastAsia="es-ES"/>
            </w:rPr>
            <m:t xml:space="preserve">Índ.sitl.= </m:t>
          </m:r>
          <m:f>
            <m:fPr>
              <m:ctrlPr>
                <w:rPr>
                  <w:rFonts w:ascii="Cambria Math" w:hAnsi="Cambria Math" w:cs="Times New Roman"/>
                  <w:i/>
                  <w:iCs/>
                  <w:sz w:val="24"/>
                  <w:szCs w:val="24"/>
                  <w:lang w:val="pt-BR" w:eastAsia="es-ES"/>
                </w:rPr>
              </m:ctrlPr>
            </m:fPr>
            <m:num>
              <m:r>
                <w:rPr>
                  <w:rFonts w:ascii="Cambria Math" w:hAnsi="Cambria Math" w:cs="Times New Roman"/>
                  <w:sz w:val="24"/>
                  <w:szCs w:val="24"/>
                  <w:lang w:eastAsia="es-ES"/>
                </w:rPr>
                <m:t>186*50,000 </m:t>
              </m:r>
            </m:num>
            <m:den>
              <m:r>
                <w:rPr>
                  <w:rFonts w:ascii="Cambria Math" w:hAnsi="Cambria Math" w:cs="Times New Roman"/>
                  <w:sz w:val="24"/>
                  <w:szCs w:val="24"/>
                  <w:lang w:val="pt-BR" w:eastAsia="es-ES"/>
                </w:rPr>
                <m:t>54,405</m:t>
              </m:r>
            </m:den>
          </m:f>
          <m:r>
            <w:rPr>
              <w:rFonts w:ascii="Cambria Math" w:hAnsi="Cambria Math" w:cs="Times New Roman"/>
              <w:sz w:val="24"/>
              <w:szCs w:val="24"/>
              <w:lang w:val="pt-BR" w:eastAsia="es-ES"/>
            </w:rPr>
            <m:t>=170.94</m:t>
          </m:r>
        </m:oMath>
      </m:oMathPara>
    </w:p>
    <w:p w14:paraId="66B3CD8B" w14:textId="77777777" w:rsidR="00B571F9" w:rsidRPr="00B571F9" w:rsidRDefault="00B571F9" w:rsidP="00B571F9">
      <w:pPr>
        <w:pStyle w:val="PARRAFO"/>
        <w:spacing w:before="0" w:after="0" w:line="480" w:lineRule="auto"/>
        <w:ind w:firstLine="0"/>
        <w:rPr>
          <w:rFonts w:cs="Times New Roman"/>
          <w:szCs w:val="24"/>
          <w:lang w:eastAsia="es-ES"/>
        </w:rPr>
      </w:pPr>
      <w:r w:rsidRPr="00B571F9">
        <w:rPr>
          <w:rFonts w:cs="Times New Roman"/>
          <w:szCs w:val="24"/>
          <w:lang w:eastAsia="es-ES"/>
        </w:rPr>
        <w:t xml:space="preserve">Una vez realizado el respectivo cálculo se determinó que el cantón La Concordia cuenta con una población de 54405 para el año 2022, según datos presentado por la Sub Jefatura de Transito del catón para ese año se han determinado 186 siniestros de tránsito. Por tal </w:t>
      </w:r>
      <w:r w:rsidRPr="00B571F9">
        <w:rPr>
          <w:rFonts w:cs="Times New Roman"/>
          <w:szCs w:val="24"/>
          <w:lang w:eastAsia="es-ES"/>
        </w:rPr>
        <w:lastRenderedPageBreak/>
        <w:t xml:space="preserve">se identificó que por cada 50,000 del cantón habitantes existe un índice de siniestralidad de 170.94 sucesos. </w:t>
      </w:r>
    </w:p>
    <w:p w14:paraId="1AE144EF" w14:textId="77777777" w:rsidR="00B571F9" w:rsidRPr="00B571F9" w:rsidRDefault="00B571F9" w:rsidP="00B571F9">
      <w:pPr>
        <w:pStyle w:val="Ttulo3"/>
        <w:numPr>
          <w:ilvl w:val="0"/>
          <w:numId w:val="0"/>
        </w:numPr>
        <w:spacing w:before="0" w:after="0" w:line="480" w:lineRule="auto"/>
        <w:jc w:val="both"/>
        <w:rPr>
          <w:rFonts w:cs="Times New Roman"/>
        </w:rPr>
      </w:pPr>
      <w:bookmarkStart w:id="13" w:name="_Toc102774836"/>
      <w:bookmarkStart w:id="14" w:name="_Toc63040326"/>
      <w:bookmarkStart w:id="15" w:name="_Toc142483604"/>
      <w:r w:rsidRPr="00B571F9">
        <w:rPr>
          <w:rFonts w:cs="Times New Roman"/>
        </w:rPr>
        <w:t>Índices de morbilidad en</w:t>
      </w:r>
      <w:bookmarkEnd w:id="13"/>
      <w:bookmarkEnd w:id="14"/>
      <w:r w:rsidRPr="00B571F9">
        <w:rPr>
          <w:rFonts w:cs="Times New Roman"/>
        </w:rPr>
        <w:t xml:space="preserve"> el cantón</w:t>
      </w:r>
      <w:bookmarkEnd w:id="15"/>
      <w:r w:rsidRPr="00B571F9">
        <w:rPr>
          <w:rFonts w:cs="Times New Roman"/>
        </w:rPr>
        <w:t xml:space="preserve"> </w:t>
      </w:r>
    </w:p>
    <w:p w14:paraId="4F1E4CD4" w14:textId="77777777" w:rsidR="00B571F9" w:rsidRPr="00B571F9" w:rsidRDefault="00B571F9" w:rsidP="00B571F9">
      <w:pPr>
        <w:spacing w:after="0" w:line="480" w:lineRule="auto"/>
        <w:ind w:firstLine="284"/>
        <w:jc w:val="both"/>
        <w:rPr>
          <w:rFonts w:ascii="Times New Roman" w:hAnsi="Times New Roman" w:cs="Times New Roman"/>
          <w:b/>
          <w:sz w:val="24"/>
          <w:szCs w:val="24"/>
          <w:lang w:eastAsia="es-ES"/>
        </w:rPr>
      </w:pPr>
      <m:oMathPara>
        <m:oMath>
          <m:r>
            <m:rPr>
              <m:sty m:val="bi"/>
            </m:rPr>
            <w:rPr>
              <w:rFonts w:ascii="Cambria Math" w:hAnsi="Cambria Math" w:cs="Times New Roman"/>
              <w:sz w:val="24"/>
              <w:szCs w:val="24"/>
              <w:lang w:val="pt-BR" w:eastAsia="es-ES"/>
            </w:rPr>
            <m:t xml:space="preserve">Índ.morb.= </m:t>
          </m:r>
          <m:f>
            <m:fPr>
              <m:ctrlPr>
                <w:rPr>
                  <w:rFonts w:ascii="Cambria Math" w:hAnsi="Cambria Math" w:cs="Times New Roman"/>
                  <w:b/>
                  <w:i/>
                  <w:iCs/>
                  <w:sz w:val="24"/>
                  <w:szCs w:val="24"/>
                  <w:lang w:val="pt-BR" w:eastAsia="es-ES"/>
                </w:rPr>
              </m:ctrlPr>
            </m:fPr>
            <m:num>
              <m:r>
                <m:rPr>
                  <m:sty m:val="bi"/>
                </m:rPr>
                <w:rPr>
                  <w:rFonts w:ascii="Cambria Math" w:hAnsi="Cambria Math" w:cs="Times New Roman"/>
                  <w:sz w:val="24"/>
                  <w:szCs w:val="24"/>
                  <w:lang w:eastAsia="es-ES"/>
                </w:rPr>
                <m:t>N.S. lesionados años *muestra </m:t>
              </m:r>
            </m:num>
            <m:den>
              <m:r>
                <m:rPr>
                  <m:sty m:val="bi"/>
                </m:rPr>
                <w:rPr>
                  <w:rFonts w:ascii="Cambria Math" w:hAnsi="Cambria Math" w:cs="Times New Roman"/>
                  <w:sz w:val="24"/>
                  <w:szCs w:val="24"/>
                  <w:lang w:eastAsia="es-ES"/>
                </w:rPr>
                <m:t>N. hab.</m:t>
              </m:r>
            </m:den>
          </m:f>
        </m:oMath>
      </m:oMathPara>
    </w:p>
    <w:p w14:paraId="58765035" w14:textId="77777777" w:rsidR="00B571F9" w:rsidRPr="00B571F9" w:rsidRDefault="00B571F9" w:rsidP="00B571F9">
      <w:pPr>
        <w:spacing w:after="0" w:line="48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Donde </w:t>
      </w:r>
    </w:p>
    <w:p w14:paraId="4DEFF05F" w14:textId="77777777" w:rsidR="00B571F9" w:rsidRPr="00B571F9" w:rsidRDefault="00B571F9" w:rsidP="00B571F9">
      <w:pPr>
        <w:spacing w:after="0" w:line="480" w:lineRule="auto"/>
        <w:jc w:val="both"/>
        <w:rPr>
          <w:rFonts w:ascii="Times New Roman" w:hAnsi="Times New Roman" w:cs="Times New Roman"/>
          <w:sz w:val="24"/>
          <w:szCs w:val="24"/>
          <w:lang w:eastAsia="es-ES"/>
        </w:rPr>
      </w:pPr>
      <w:proofErr w:type="spellStart"/>
      <w:r w:rsidRPr="00B571F9">
        <w:rPr>
          <w:rFonts w:ascii="Times New Roman" w:hAnsi="Times New Roman" w:cs="Times New Roman"/>
          <w:sz w:val="24"/>
          <w:szCs w:val="24"/>
          <w:lang w:eastAsia="es-ES"/>
        </w:rPr>
        <w:t>Índ</w:t>
      </w:r>
      <w:proofErr w:type="spellEnd"/>
      <w:r w:rsidRPr="00B571F9">
        <w:rPr>
          <w:rFonts w:ascii="Times New Roman" w:hAnsi="Times New Roman" w:cs="Times New Roman"/>
          <w:sz w:val="24"/>
          <w:szCs w:val="24"/>
          <w:lang w:eastAsia="es-ES"/>
        </w:rPr>
        <w:t xml:space="preserve">. </w:t>
      </w:r>
      <w:proofErr w:type="spellStart"/>
      <w:r w:rsidRPr="00B571F9">
        <w:rPr>
          <w:rFonts w:ascii="Times New Roman" w:hAnsi="Times New Roman" w:cs="Times New Roman"/>
          <w:sz w:val="24"/>
          <w:szCs w:val="24"/>
          <w:lang w:eastAsia="es-ES"/>
        </w:rPr>
        <w:t>Morb</w:t>
      </w:r>
      <w:proofErr w:type="spellEnd"/>
      <w:r w:rsidRPr="00B571F9">
        <w:rPr>
          <w:rFonts w:ascii="Times New Roman" w:hAnsi="Times New Roman" w:cs="Times New Roman"/>
          <w:sz w:val="24"/>
          <w:szCs w:val="24"/>
          <w:lang w:eastAsia="es-ES"/>
        </w:rPr>
        <w:t xml:space="preserve">. = Índice de siniestralidad </w:t>
      </w:r>
    </w:p>
    <w:p w14:paraId="08E554AA"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 xml:space="preserve">N. </w:t>
      </w:r>
      <w:proofErr w:type="spellStart"/>
      <w:r w:rsidRPr="00B571F9">
        <w:rPr>
          <w:rFonts w:ascii="Times New Roman" w:hAnsi="Times New Roman" w:cs="Times New Roman"/>
          <w:sz w:val="24"/>
          <w:szCs w:val="24"/>
          <w:lang w:eastAsia="es-ES"/>
        </w:rPr>
        <w:t>sit</w:t>
      </w:r>
      <w:proofErr w:type="spellEnd"/>
      <w:r w:rsidRPr="00B571F9">
        <w:rPr>
          <w:rFonts w:ascii="Times New Roman" w:hAnsi="Times New Roman" w:cs="Times New Roman"/>
          <w:sz w:val="24"/>
          <w:szCs w:val="24"/>
          <w:lang w:eastAsia="es-ES"/>
        </w:rPr>
        <w:t xml:space="preserve"> año = Número de siniestros con heridos = 47</w:t>
      </w:r>
    </w:p>
    <w:p w14:paraId="60EDC3AA"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N. hab. = Población 2022= 54405</w:t>
      </w:r>
    </w:p>
    <w:p w14:paraId="1C783CA8" w14:textId="77777777" w:rsidR="00B571F9" w:rsidRPr="00B571F9" w:rsidRDefault="00B571F9" w:rsidP="00B571F9">
      <w:pPr>
        <w:spacing w:after="0" w:line="480" w:lineRule="auto"/>
        <w:jc w:val="both"/>
        <w:rPr>
          <w:rFonts w:ascii="Times New Roman" w:hAnsi="Times New Roman" w:cs="Times New Roman"/>
          <w:sz w:val="24"/>
          <w:szCs w:val="24"/>
          <w:lang w:eastAsia="es-ES"/>
        </w:rPr>
      </w:pPr>
      <m:oMathPara>
        <m:oMath>
          <m:r>
            <w:rPr>
              <w:rFonts w:ascii="Cambria Math" w:hAnsi="Cambria Math" w:cs="Times New Roman"/>
              <w:sz w:val="24"/>
              <w:szCs w:val="24"/>
              <w:lang w:val="pt-BR" w:eastAsia="es-ES"/>
            </w:rPr>
            <m:t xml:space="preserve">Índ.sitl.= </m:t>
          </m:r>
          <m:f>
            <m:fPr>
              <m:ctrlPr>
                <w:rPr>
                  <w:rFonts w:ascii="Cambria Math" w:hAnsi="Cambria Math" w:cs="Times New Roman"/>
                  <w:i/>
                  <w:iCs/>
                  <w:sz w:val="24"/>
                  <w:szCs w:val="24"/>
                  <w:lang w:val="pt-BR" w:eastAsia="es-ES"/>
                </w:rPr>
              </m:ctrlPr>
            </m:fPr>
            <m:num>
              <m:r>
                <w:rPr>
                  <w:rFonts w:ascii="Cambria Math" w:hAnsi="Cambria Math" w:cs="Times New Roman"/>
                  <w:sz w:val="24"/>
                  <w:szCs w:val="24"/>
                  <w:lang w:eastAsia="es-ES"/>
                </w:rPr>
                <m:t>47*50,000 </m:t>
              </m:r>
            </m:num>
            <m:den>
              <m:r>
                <w:rPr>
                  <w:rFonts w:ascii="Cambria Math" w:hAnsi="Cambria Math" w:cs="Times New Roman"/>
                  <w:sz w:val="24"/>
                  <w:szCs w:val="24"/>
                  <w:lang w:val="pt-BR" w:eastAsia="es-ES"/>
                </w:rPr>
                <m:t>54,405</m:t>
              </m:r>
            </m:den>
          </m:f>
          <m:r>
            <w:rPr>
              <w:rFonts w:ascii="Cambria Math" w:hAnsi="Cambria Math" w:cs="Times New Roman"/>
              <w:sz w:val="24"/>
              <w:szCs w:val="24"/>
              <w:lang w:val="pt-BR" w:eastAsia="es-ES"/>
            </w:rPr>
            <m:t>=43.19</m:t>
          </m:r>
        </m:oMath>
      </m:oMathPara>
    </w:p>
    <w:p w14:paraId="4BBBC216" w14:textId="77777777" w:rsidR="00B571F9" w:rsidRPr="00B571F9" w:rsidRDefault="00B571F9" w:rsidP="00B571F9">
      <w:pPr>
        <w:pStyle w:val="PARRAFO"/>
        <w:spacing w:before="0" w:after="0" w:line="480" w:lineRule="auto"/>
        <w:ind w:firstLine="0"/>
        <w:rPr>
          <w:rFonts w:cs="Times New Roman"/>
          <w:szCs w:val="24"/>
          <w:lang w:eastAsia="es-ES"/>
        </w:rPr>
      </w:pPr>
      <w:r w:rsidRPr="00B571F9">
        <w:rPr>
          <w:rFonts w:cs="Times New Roman"/>
          <w:szCs w:val="24"/>
          <w:lang w:eastAsia="es-ES"/>
        </w:rPr>
        <w:t xml:space="preserve">Una vez realizado el respectivo cálculo se determinó que el cantón La </w:t>
      </w:r>
      <w:proofErr w:type="spellStart"/>
      <w:r w:rsidRPr="00B571F9">
        <w:rPr>
          <w:rFonts w:cs="Times New Roman"/>
          <w:szCs w:val="24"/>
          <w:lang w:eastAsia="es-ES"/>
        </w:rPr>
        <w:t>Concordá</w:t>
      </w:r>
      <w:proofErr w:type="spellEnd"/>
      <w:r w:rsidRPr="00B571F9">
        <w:rPr>
          <w:rFonts w:cs="Times New Roman"/>
          <w:szCs w:val="24"/>
          <w:lang w:eastAsia="es-ES"/>
        </w:rPr>
        <w:t xml:space="preserve"> cuenta con una población de 54405 para el año 2022, según datos presentado por la Sub Jefatura de Transito del catón para ese año se han determinado 186 siniestros de tránsito de los cuales 47 han tenido como </w:t>
      </w:r>
      <w:proofErr w:type="gramStart"/>
      <w:r w:rsidRPr="00B571F9">
        <w:rPr>
          <w:rFonts w:cs="Times New Roman"/>
          <w:szCs w:val="24"/>
          <w:lang w:eastAsia="es-ES"/>
        </w:rPr>
        <w:t>resultado lesionados</w:t>
      </w:r>
      <w:proofErr w:type="gramEnd"/>
      <w:r w:rsidRPr="00B571F9">
        <w:rPr>
          <w:rFonts w:cs="Times New Roman"/>
          <w:szCs w:val="24"/>
          <w:lang w:eastAsia="es-ES"/>
        </w:rPr>
        <w:t xml:space="preserve">. Por tal se identificó que por cada 50,000 habitantes del cantón existe un índice de morbilidad de 43.19 sucesos. </w:t>
      </w:r>
    </w:p>
    <w:p w14:paraId="7D11A3A6" w14:textId="77777777" w:rsidR="00B571F9" w:rsidRPr="00B571F9" w:rsidRDefault="00B571F9" w:rsidP="00B571F9">
      <w:pPr>
        <w:pStyle w:val="Ttulo3"/>
        <w:numPr>
          <w:ilvl w:val="0"/>
          <w:numId w:val="0"/>
        </w:numPr>
        <w:spacing w:before="0" w:after="0" w:line="480" w:lineRule="auto"/>
        <w:jc w:val="both"/>
        <w:rPr>
          <w:rFonts w:cs="Times New Roman"/>
        </w:rPr>
      </w:pPr>
      <w:bookmarkStart w:id="16" w:name="_Toc102774837"/>
      <w:bookmarkStart w:id="17" w:name="_Toc63040327"/>
      <w:bookmarkStart w:id="18" w:name="_Toc142483605"/>
      <w:r w:rsidRPr="00B571F9">
        <w:rPr>
          <w:rFonts w:cs="Times New Roman"/>
        </w:rPr>
        <w:t xml:space="preserve">Índices de mortalidad </w:t>
      </w:r>
      <w:bookmarkEnd w:id="16"/>
      <w:bookmarkEnd w:id="17"/>
      <w:r w:rsidRPr="00B571F9">
        <w:rPr>
          <w:rFonts w:cs="Times New Roman"/>
        </w:rPr>
        <w:t>en el cantón</w:t>
      </w:r>
      <w:bookmarkEnd w:id="18"/>
    </w:p>
    <w:p w14:paraId="28C01975" w14:textId="77777777" w:rsidR="00B571F9" w:rsidRPr="00B571F9" w:rsidRDefault="00B571F9" w:rsidP="00B571F9">
      <w:pPr>
        <w:spacing w:after="0" w:line="480" w:lineRule="auto"/>
        <w:ind w:firstLine="284"/>
        <w:jc w:val="both"/>
        <w:rPr>
          <w:rFonts w:ascii="Times New Roman" w:hAnsi="Times New Roman" w:cs="Times New Roman"/>
          <w:sz w:val="24"/>
          <w:szCs w:val="24"/>
          <w:lang w:eastAsia="es-ES"/>
        </w:rPr>
      </w:pPr>
      <m:oMathPara>
        <m:oMath>
          <m:r>
            <w:rPr>
              <w:rFonts w:ascii="Cambria Math" w:hAnsi="Cambria Math" w:cs="Times New Roman"/>
              <w:sz w:val="24"/>
              <w:szCs w:val="24"/>
              <w:lang w:val="pt-BR" w:eastAsia="es-ES"/>
            </w:rPr>
            <m:t>Í</m:t>
          </m:r>
          <m:r>
            <m:rPr>
              <m:sty m:val="bi"/>
            </m:rPr>
            <w:rPr>
              <w:rFonts w:ascii="Cambria Math" w:hAnsi="Cambria Math" w:cs="Times New Roman"/>
              <w:sz w:val="24"/>
              <w:szCs w:val="24"/>
              <w:lang w:val="pt-BR" w:eastAsia="es-ES"/>
            </w:rPr>
            <m:t xml:space="preserve">nd.mort.= </m:t>
          </m:r>
          <m:f>
            <m:fPr>
              <m:ctrlPr>
                <w:rPr>
                  <w:rFonts w:ascii="Cambria Math" w:hAnsi="Cambria Math" w:cs="Times New Roman"/>
                  <w:b/>
                  <w:i/>
                  <w:iCs/>
                  <w:sz w:val="24"/>
                  <w:szCs w:val="24"/>
                  <w:lang w:val="pt-BR" w:eastAsia="es-ES"/>
                </w:rPr>
              </m:ctrlPr>
            </m:fPr>
            <m:num>
              <m:r>
                <m:rPr>
                  <m:sty m:val="bi"/>
                </m:rPr>
                <w:rPr>
                  <w:rFonts w:ascii="Cambria Math" w:hAnsi="Cambria Math" w:cs="Times New Roman"/>
                  <w:sz w:val="24"/>
                  <w:szCs w:val="24"/>
                  <w:lang w:eastAsia="es-ES"/>
                </w:rPr>
                <m:t>N.S. Fallecidos años *muestra </m:t>
              </m:r>
            </m:num>
            <m:den>
              <m:r>
                <m:rPr>
                  <m:sty m:val="bi"/>
                </m:rPr>
                <w:rPr>
                  <w:rFonts w:ascii="Cambria Math" w:hAnsi="Cambria Math" w:cs="Times New Roman"/>
                  <w:sz w:val="24"/>
                  <w:szCs w:val="24"/>
                  <w:lang w:eastAsia="es-ES"/>
                </w:rPr>
                <m:t>N. hab.</m:t>
              </m:r>
            </m:den>
          </m:f>
        </m:oMath>
      </m:oMathPara>
    </w:p>
    <w:p w14:paraId="6C9D649C" w14:textId="77777777" w:rsidR="00B571F9" w:rsidRPr="00B571F9" w:rsidRDefault="00B571F9" w:rsidP="00B571F9">
      <w:pPr>
        <w:spacing w:after="0" w:line="48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Donde </w:t>
      </w:r>
    </w:p>
    <w:p w14:paraId="6D299CF8" w14:textId="77777777" w:rsidR="00B571F9" w:rsidRPr="00B571F9" w:rsidRDefault="00B571F9" w:rsidP="00B571F9">
      <w:pPr>
        <w:spacing w:after="0" w:line="480" w:lineRule="auto"/>
        <w:jc w:val="both"/>
        <w:rPr>
          <w:rFonts w:ascii="Times New Roman" w:hAnsi="Times New Roman" w:cs="Times New Roman"/>
          <w:sz w:val="24"/>
          <w:szCs w:val="24"/>
          <w:lang w:eastAsia="es-ES"/>
        </w:rPr>
      </w:pPr>
      <w:proofErr w:type="spellStart"/>
      <w:r w:rsidRPr="00B571F9">
        <w:rPr>
          <w:rFonts w:ascii="Times New Roman" w:hAnsi="Times New Roman" w:cs="Times New Roman"/>
          <w:sz w:val="24"/>
          <w:szCs w:val="24"/>
          <w:lang w:eastAsia="es-ES"/>
        </w:rPr>
        <w:t>Índ</w:t>
      </w:r>
      <w:proofErr w:type="spellEnd"/>
      <w:r w:rsidRPr="00B571F9">
        <w:rPr>
          <w:rFonts w:ascii="Times New Roman" w:hAnsi="Times New Roman" w:cs="Times New Roman"/>
          <w:sz w:val="24"/>
          <w:szCs w:val="24"/>
          <w:lang w:eastAsia="es-ES"/>
        </w:rPr>
        <w:t xml:space="preserve">. </w:t>
      </w:r>
      <w:proofErr w:type="spellStart"/>
      <w:r w:rsidRPr="00B571F9">
        <w:rPr>
          <w:rFonts w:ascii="Times New Roman" w:hAnsi="Times New Roman" w:cs="Times New Roman"/>
          <w:sz w:val="24"/>
          <w:szCs w:val="24"/>
          <w:lang w:eastAsia="es-ES"/>
        </w:rPr>
        <w:t>Mort</w:t>
      </w:r>
      <w:proofErr w:type="spellEnd"/>
      <w:r w:rsidRPr="00B571F9">
        <w:rPr>
          <w:rFonts w:ascii="Times New Roman" w:hAnsi="Times New Roman" w:cs="Times New Roman"/>
          <w:sz w:val="24"/>
          <w:szCs w:val="24"/>
          <w:lang w:eastAsia="es-ES"/>
        </w:rPr>
        <w:t xml:space="preserve">. = Índice de mortalidad </w:t>
      </w:r>
    </w:p>
    <w:p w14:paraId="7077D04D"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 xml:space="preserve">N. </w:t>
      </w:r>
      <w:proofErr w:type="spellStart"/>
      <w:r w:rsidRPr="00B571F9">
        <w:rPr>
          <w:rFonts w:ascii="Times New Roman" w:hAnsi="Times New Roman" w:cs="Times New Roman"/>
          <w:sz w:val="24"/>
          <w:szCs w:val="24"/>
          <w:lang w:eastAsia="es-ES"/>
        </w:rPr>
        <w:t>sit</w:t>
      </w:r>
      <w:proofErr w:type="spellEnd"/>
      <w:r w:rsidRPr="00B571F9">
        <w:rPr>
          <w:rFonts w:ascii="Times New Roman" w:hAnsi="Times New Roman" w:cs="Times New Roman"/>
          <w:sz w:val="24"/>
          <w:szCs w:val="24"/>
          <w:lang w:eastAsia="es-ES"/>
        </w:rPr>
        <w:t xml:space="preserve"> año = Número de siniestros con fallecidos = 17</w:t>
      </w:r>
    </w:p>
    <w:p w14:paraId="05D7B33E" w14:textId="5C0C9E21" w:rsidR="00B571F9" w:rsidRPr="00B571F9" w:rsidRDefault="00B571F9" w:rsidP="00B571F9">
      <w:pPr>
        <w:spacing w:after="0" w:line="480" w:lineRule="auto"/>
        <w:ind w:firstLine="284"/>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N. hab. = Población 2022 = 54405</w:t>
      </w:r>
    </w:p>
    <w:p w14:paraId="3F0404A0" w14:textId="77777777" w:rsidR="00B571F9" w:rsidRPr="00B571F9" w:rsidRDefault="00B571F9" w:rsidP="00B571F9">
      <w:pPr>
        <w:spacing w:after="0" w:line="480" w:lineRule="auto"/>
        <w:jc w:val="both"/>
        <w:rPr>
          <w:rFonts w:ascii="Times New Roman" w:hAnsi="Times New Roman" w:cs="Times New Roman"/>
          <w:sz w:val="24"/>
          <w:szCs w:val="24"/>
          <w:lang w:eastAsia="es-ES"/>
        </w:rPr>
      </w:pPr>
      <m:oMathPara>
        <m:oMath>
          <m:r>
            <w:rPr>
              <w:rFonts w:ascii="Cambria Math" w:hAnsi="Cambria Math" w:cs="Times New Roman"/>
              <w:sz w:val="24"/>
              <w:szCs w:val="24"/>
              <w:lang w:val="pt-BR" w:eastAsia="es-ES"/>
            </w:rPr>
            <m:t xml:space="preserve">Índ.sitl.= </m:t>
          </m:r>
          <m:f>
            <m:fPr>
              <m:ctrlPr>
                <w:rPr>
                  <w:rFonts w:ascii="Cambria Math" w:hAnsi="Cambria Math" w:cs="Times New Roman"/>
                  <w:i/>
                  <w:iCs/>
                  <w:sz w:val="24"/>
                  <w:szCs w:val="24"/>
                  <w:lang w:val="pt-BR" w:eastAsia="es-ES"/>
                </w:rPr>
              </m:ctrlPr>
            </m:fPr>
            <m:num>
              <m:r>
                <w:rPr>
                  <w:rFonts w:ascii="Cambria Math" w:hAnsi="Cambria Math" w:cs="Times New Roman"/>
                  <w:sz w:val="24"/>
                  <w:szCs w:val="24"/>
                  <w:lang w:eastAsia="es-ES"/>
                </w:rPr>
                <m:t>17*50,000 </m:t>
              </m:r>
            </m:num>
            <m:den>
              <m:r>
                <w:rPr>
                  <w:rFonts w:ascii="Cambria Math" w:hAnsi="Cambria Math" w:cs="Times New Roman"/>
                  <w:sz w:val="24"/>
                  <w:szCs w:val="24"/>
                  <w:lang w:val="pt-BR" w:eastAsia="es-ES"/>
                </w:rPr>
                <m:t>54,405</m:t>
              </m:r>
            </m:den>
          </m:f>
          <m:r>
            <w:rPr>
              <w:rFonts w:ascii="Cambria Math" w:hAnsi="Cambria Math" w:cs="Times New Roman"/>
              <w:sz w:val="24"/>
              <w:szCs w:val="24"/>
              <w:lang w:val="pt-BR" w:eastAsia="es-ES"/>
            </w:rPr>
            <m:t>=15.62</m:t>
          </m:r>
        </m:oMath>
      </m:oMathPara>
    </w:p>
    <w:p w14:paraId="18324352" w14:textId="77777777" w:rsidR="00B571F9" w:rsidRPr="00B571F9" w:rsidRDefault="00B571F9" w:rsidP="00B571F9">
      <w:pPr>
        <w:pStyle w:val="PARRAFO"/>
        <w:spacing w:before="0" w:after="0" w:line="480" w:lineRule="auto"/>
        <w:ind w:firstLine="0"/>
        <w:rPr>
          <w:rFonts w:cs="Times New Roman"/>
          <w:szCs w:val="24"/>
          <w:lang w:eastAsia="es-ES"/>
        </w:rPr>
      </w:pPr>
      <w:bookmarkStart w:id="19" w:name="_Toc102774838"/>
      <w:bookmarkStart w:id="20" w:name="_Toc63040328"/>
      <w:r w:rsidRPr="00B571F9">
        <w:rPr>
          <w:rFonts w:cs="Times New Roman"/>
          <w:szCs w:val="24"/>
          <w:lang w:eastAsia="es-ES"/>
        </w:rPr>
        <w:t xml:space="preserve"> Una vez realizado el respectivo cálculo se determinó que el cantón La Concordia cuenta con una población de 54405 para el año 2022, según datos presentado por la Sub Jefatura </w:t>
      </w:r>
      <w:r w:rsidRPr="00B571F9">
        <w:rPr>
          <w:rFonts w:cs="Times New Roman"/>
          <w:szCs w:val="24"/>
          <w:lang w:eastAsia="es-ES"/>
        </w:rPr>
        <w:lastRenderedPageBreak/>
        <w:t xml:space="preserve">de Transito del catón para ese año se han determinado 186 siniestros de tránsito de los cuales 77 han tenido como </w:t>
      </w:r>
      <w:proofErr w:type="gramStart"/>
      <w:r w:rsidRPr="00B571F9">
        <w:rPr>
          <w:rFonts w:cs="Times New Roman"/>
          <w:szCs w:val="24"/>
          <w:lang w:eastAsia="es-ES"/>
        </w:rPr>
        <w:t>resultado fallecidos</w:t>
      </w:r>
      <w:proofErr w:type="gramEnd"/>
      <w:r w:rsidRPr="00B571F9">
        <w:rPr>
          <w:rFonts w:cs="Times New Roman"/>
          <w:szCs w:val="24"/>
          <w:lang w:eastAsia="es-ES"/>
        </w:rPr>
        <w:t xml:space="preserve">. Por tal se identificó que por cada 50,000 habitantes del cantón existe un índice de mortalidad de 15.62 sucesos. </w:t>
      </w:r>
    </w:p>
    <w:p w14:paraId="5B4D686B" w14:textId="77777777" w:rsidR="00B571F9" w:rsidRPr="00B571F9" w:rsidRDefault="00B571F9" w:rsidP="00B571F9">
      <w:pPr>
        <w:pStyle w:val="Ttulo3"/>
        <w:numPr>
          <w:ilvl w:val="0"/>
          <w:numId w:val="0"/>
        </w:numPr>
        <w:spacing w:before="0" w:after="0" w:line="480" w:lineRule="auto"/>
        <w:jc w:val="both"/>
        <w:rPr>
          <w:rFonts w:cs="Times New Roman"/>
        </w:rPr>
      </w:pPr>
      <w:bookmarkStart w:id="21" w:name="_Toc142483606"/>
      <w:r w:rsidRPr="00B571F9">
        <w:rPr>
          <w:rFonts w:cs="Times New Roman"/>
        </w:rPr>
        <w:t>Índices de daños materiales en la provincia</w:t>
      </w:r>
      <w:bookmarkEnd w:id="19"/>
      <w:bookmarkEnd w:id="20"/>
      <w:bookmarkEnd w:id="21"/>
      <w:r w:rsidRPr="00B571F9">
        <w:rPr>
          <w:rFonts w:cs="Times New Roman"/>
        </w:rPr>
        <w:t xml:space="preserve"> </w:t>
      </w:r>
    </w:p>
    <w:p w14:paraId="43ABC396" w14:textId="77777777" w:rsidR="00B571F9" w:rsidRPr="00B571F9" w:rsidRDefault="00B571F9" w:rsidP="00B571F9">
      <w:pPr>
        <w:spacing w:after="0" w:line="480" w:lineRule="auto"/>
        <w:ind w:firstLine="284"/>
        <w:jc w:val="both"/>
        <w:rPr>
          <w:rFonts w:ascii="Times New Roman" w:hAnsi="Times New Roman" w:cs="Times New Roman"/>
          <w:sz w:val="24"/>
          <w:szCs w:val="24"/>
          <w:lang w:eastAsia="es-ES"/>
        </w:rPr>
      </w:pPr>
      <m:oMathPara>
        <m:oMath>
          <m:r>
            <w:rPr>
              <w:rFonts w:ascii="Cambria Math" w:hAnsi="Cambria Math" w:cs="Times New Roman"/>
              <w:sz w:val="24"/>
              <w:szCs w:val="24"/>
              <w:lang w:val="pt-BR" w:eastAsia="es-ES"/>
            </w:rPr>
            <m:t xml:space="preserve">Índ.Iles= </m:t>
          </m:r>
          <m:f>
            <m:fPr>
              <m:ctrlPr>
                <w:rPr>
                  <w:rFonts w:ascii="Cambria Math" w:hAnsi="Cambria Math" w:cs="Times New Roman"/>
                  <w:i/>
                  <w:iCs/>
                  <w:sz w:val="24"/>
                  <w:szCs w:val="24"/>
                  <w:lang w:val="pt-BR" w:eastAsia="es-ES"/>
                </w:rPr>
              </m:ctrlPr>
            </m:fPr>
            <m:num>
              <m:r>
                <w:rPr>
                  <w:rFonts w:ascii="Cambria Math" w:hAnsi="Cambria Math" w:cs="Times New Roman"/>
                  <w:sz w:val="24"/>
                  <w:szCs w:val="24"/>
                  <w:lang w:eastAsia="es-ES"/>
                </w:rPr>
                <m:t>N.S. Ilesos años *muestra </m:t>
              </m:r>
            </m:num>
            <m:den>
              <m:r>
                <w:rPr>
                  <w:rFonts w:ascii="Cambria Math" w:hAnsi="Cambria Math" w:cs="Times New Roman"/>
                  <w:sz w:val="24"/>
                  <w:szCs w:val="24"/>
                  <w:lang w:eastAsia="es-ES"/>
                </w:rPr>
                <m:t>N. hab.</m:t>
              </m:r>
            </m:den>
          </m:f>
        </m:oMath>
      </m:oMathPara>
    </w:p>
    <w:p w14:paraId="2F7B2EDB" w14:textId="77777777" w:rsidR="00B571F9" w:rsidRPr="00B571F9" w:rsidRDefault="00B571F9" w:rsidP="00B571F9">
      <w:pPr>
        <w:spacing w:after="0" w:line="48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Donde </w:t>
      </w:r>
    </w:p>
    <w:p w14:paraId="23C14779" w14:textId="77777777" w:rsidR="00B571F9" w:rsidRPr="00B571F9" w:rsidRDefault="00B571F9" w:rsidP="00B571F9">
      <w:pPr>
        <w:spacing w:after="0" w:line="480" w:lineRule="auto"/>
        <w:jc w:val="both"/>
        <w:rPr>
          <w:rFonts w:ascii="Times New Roman" w:hAnsi="Times New Roman" w:cs="Times New Roman"/>
          <w:sz w:val="24"/>
          <w:szCs w:val="24"/>
          <w:lang w:eastAsia="es-ES"/>
        </w:rPr>
      </w:pPr>
      <w:proofErr w:type="spellStart"/>
      <w:r w:rsidRPr="00B571F9">
        <w:rPr>
          <w:rFonts w:ascii="Times New Roman" w:hAnsi="Times New Roman" w:cs="Times New Roman"/>
          <w:sz w:val="24"/>
          <w:szCs w:val="24"/>
          <w:lang w:eastAsia="es-ES"/>
        </w:rPr>
        <w:t>Índ</w:t>
      </w:r>
      <w:proofErr w:type="spellEnd"/>
      <w:r w:rsidRPr="00B571F9">
        <w:rPr>
          <w:rFonts w:ascii="Times New Roman" w:hAnsi="Times New Roman" w:cs="Times New Roman"/>
          <w:sz w:val="24"/>
          <w:szCs w:val="24"/>
          <w:lang w:eastAsia="es-ES"/>
        </w:rPr>
        <w:t xml:space="preserve">. </w:t>
      </w:r>
      <w:proofErr w:type="spellStart"/>
      <w:r w:rsidRPr="00B571F9">
        <w:rPr>
          <w:rFonts w:ascii="Times New Roman" w:hAnsi="Times New Roman" w:cs="Times New Roman"/>
          <w:sz w:val="24"/>
          <w:szCs w:val="24"/>
          <w:lang w:eastAsia="es-ES"/>
        </w:rPr>
        <w:t>Ils</w:t>
      </w:r>
      <w:proofErr w:type="spellEnd"/>
      <w:r w:rsidRPr="00B571F9">
        <w:rPr>
          <w:rFonts w:ascii="Times New Roman" w:hAnsi="Times New Roman" w:cs="Times New Roman"/>
          <w:sz w:val="24"/>
          <w:szCs w:val="24"/>
          <w:lang w:eastAsia="es-ES"/>
        </w:rPr>
        <w:t xml:space="preserve">. = Índice de daños materiales </w:t>
      </w:r>
    </w:p>
    <w:p w14:paraId="48DFC479"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 xml:space="preserve">N. </w:t>
      </w:r>
      <w:proofErr w:type="spellStart"/>
      <w:r w:rsidRPr="00B571F9">
        <w:rPr>
          <w:rFonts w:ascii="Times New Roman" w:hAnsi="Times New Roman" w:cs="Times New Roman"/>
          <w:sz w:val="24"/>
          <w:szCs w:val="24"/>
          <w:lang w:eastAsia="es-ES"/>
        </w:rPr>
        <w:t>sit</w:t>
      </w:r>
      <w:proofErr w:type="spellEnd"/>
      <w:r w:rsidRPr="00B571F9">
        <w:rPr>
          <w:rFonts w:ascii="Times New Roman" w:hAnsi="Times New Roman" w:cs="Times New Roman"/>
          <w:sz w:val="24"/>
          <w:szCs w:val="24"/>
          <w:lang w:eastAsia="es-ES"/>
        </w:rPr>
        <w:t xml:space="preserve"> año = Número de siniestros con fallecidos = 123</w:t>
      </w:r>
    </w:p>
    <w:p w14:paraId="4B8135CA" w14:textId="77777777" w:rsidR="00B571F9" w:rsidRPr="00B571F9" w:rsidRDefault="00B571F9" w:rsidP="00B571F9">
      <w:pPr>
        <w:spacing w:after="0" w:line="480" w:lineRule="auto"/>
        <w:ind w:firstLine="284"/>
        <w:jc w:val="both"/>
        <w:rPr>
          <w:rFonts w:ascii="Times New Roman" w:hAnsi="Times New Roman" w:cs="Times New Roman"/>
          <w:sz w:val="24"/>
          <w:szCs w:val="24"/>
          <w:lang w:eastAsia="es-ES"/>
        </w:rPr>
      </w:pPr>
      <w:r w:rsidRPr="00B571F9">
        <w:rPr>
          <w:rFonts w:ascii="Times New Roman" w:hAnsi="Times New Roman" w:cs="Times New Roman"/>
          <w:sz w:val="24"/>
          <w:szCs w:val="24"/>
          <w:lang w:eastAsia="es-ES"/>
        </w:rPr>
        <w:t>N. hab. = Población 2022 = 54405</w:t>
      </w:r>
    </w:p>
    <w:p w14:paraId="19C1C74D" w14:textId="3CE22386" w:rsidR="00B571F9" w:rsidRPr="00B571F9" w:rsidRDefault="00B571F9" w:rsidP="00B571F9">
      <w:pPr>
        <w:spacing w:after="0" w:line="480" w:lineRule="auto"/>
        <w:jc w:val="both"/>
        <w:rPr>
          <w:rFonts w:ascii="Times New Roman" w:hAnsi="Times New Roman" w:cs="Times New Roman"/>
          <w:sz w:val="24"/>
          <w:szCs w:val="24"/>
          <w:lang w:val="pt-BR" w:eastAsia="es-ES"/>
        </w:rPr>
      </w:pPr>
      <m:oMathPara>
        <m:oMath>
          <m:r>
            <w:rPr>
              <w:rFonts w:ascii="Cambria Math" w:hAnsi="Cambria Math" w:cs="Times New Roman"/>
              <w:sz w:val="24"/>
              <w:szCs w:val="24"/>
              <w:lang w:val="pt-BR" w:eastAsia="es-ES"/>
            </w:rPr>
            <m:t xml:space="preserve">Índ.sitl.= </m:t>
          </m:r>
          <m:f>
            <m:fPr>
              <m:ctrlPr>
                <w:rPr>
                  <w:rFonts w:ascii="Cambria Math" w:hAnsi="Cambria Math" w:cs="Times New Roman"/>
                  <w:i/>
                  <w:iCs/>
                  <w:sz w:val="24"/>
                  <w:szCs w:val="24"/>
                  <w:lang w:val="pt-BR" w:eastAsia="es-ES"/>
                </w:rPr>
              </m:ctrlPr>
            </m:fPr>
            <m:num>
              <m:r>
                <w:rPr>
                  <w:rFonts w:ascii="Cambria Math" w:hAnsi="Cambria Math" w:cs="Times New Roman"/>
                  <w:sz w:val="24"/>
                  <w:szCs w:val="24"/>
                  <w:lang w:eastAsia="es-ES"/>
                </w:rPr>
                <m:t>123*50.000 </m:t>
              </m:r>
            </m:num>
            <m:den>
              <m:r>
                <w:rPr>
                  <w:rFonts w:ascii="Cambria Math" w:hAnsi="Cambria Math" w:cs="Times New Roman"/>
                  <w:sz w:val="24"/>
                  <w:szCs w:val="24"/>
                  <w:lang w:val="pt-BR" w:eastAsia="es-ES"/>
                </w:rPr>
                <m:t>54405</m:t>
              </m:r>
            </m:den>
          </m:f>
          <m:r>
            <w:rPr>
              <w:rFonts w:ascii="Cambria Math" w:hAnsi="Cambria Math" w:cs="Times New Roman"/>
              <w:sz w:val="24"/>
              <w:szCs w:val="24"/>
              <w:lang w:val="pt-BR" w:eastAsia="es-ES"/>
            </w:rPr>
            <m:t>=113.04</m:t>
          </m:r>
        </m:oMath>
      </m:oMathPara>
    </w:p>
    <w:p w14:paraId="3A079ACE" w14:textId="6AF275A0" w:rsidR="00B571F9" w:rsidRPr="00B571F9" w:rsidRDefault="00B571F9" w:rsidP="00B571F9">
      <w:pPr>
        <w:pStyle w:val="PARRAFO"/>
        <w:spacing w:before="0" w:after="0" w:line="480" w:lineRule="auto"/>
        <w:ind w:firstLine="0"/>
        <w:rPr>
          <w:rFonts w:cs="Times New Roman"/>
          <w:szCs w:val="24"/>
          <w:lang w:eastAsia="es-ES"/>
        </w:rPr>
      </w:pPr>
      <w:r w:rsidRPr="00B571F9">
        <w:rPr>
          <w:rFonts w:cs="Times New Roman"/>
          <w:szCs w:val="24"/>
          <w:lang w:eastAsia="es-ES"/>
        </w:rPr>
        <w:t>Una vez realizado el respectivo cálculo se determinó que el cantón La Concord</w:t>
      </w:r>
      <w:r>
        <w:rPr>
          <w:rFonts w:cs="Times New Roman"/>
          <w:szCs w:val="24"/>
          <w:lang w:eastAsia="es-ES"/>
        </w:rPr>
        <w:t>ia</w:t>
      </w:r>
      <w:r w:rsidRPr="00B571F9">
        <w:rPr>
          <w:rFonts w:cs="Times New Roman"/>
          <w:szCs w:val="24"/>
          <w:lang w:eastAsia="es-ES"/>
        </w:rPr>
        <w:t xml:space="preserve"> cuenta con una población de 54405 para el año 2022, según datos presentado por la Sub Jefatura de Transito del catón para ese año se han determinado 186 siniestros de tránsito de los cuales 123 han tenido como resultado daños materiales. Por tal se identificó que por cada 50,000 habitantes del cantón existe un índice de mortalidad de 113.04 sucesos. </w:t>
      </w:r>
    </w:p>
    <w:p w14:paraId="06B5D378" w14:textId="77777777" w:rsidR="00B571F9" w:rsidRDefault="00B571F9" w:rsidP="00B571F9">
      <w:pPr>
        <w:pStyle w:val="PARRAFO"/>
        <w:spacing w:before="0" w:after="0" w:line="480" w:lineRule="auto"/>
        <w:ind w:firstLine="0"/>
        <w:rPr>
          <w:rFonts w:cs="Times New Roman"/>
          <w:szCs w:val="24"/>
          <w:lang w:eastAsia="es-ES"/>
        </w:rPr>
      </w:pPr>
      <w:r w:rsidRPr="00B571F9">
        <w:rPr>
          <w:rFonts w:cs="Times New Roman"/>
          <w:szCs w:val="24"/>
          <w:lang w:eastAsia="es-ES"/>
        </w:rPr>
        <w:t xml:space="preserve">Las cifras de siniestros de tránsito del año 2022 relacionada con el número de habitantes del cantón La Concordia. En lo que respecta a las cifras totales de siniestros, existe un índice de siniestralidad de 170.94 sucesos por cada 50,000 habitantes, en cuanto a las cifras por siniestros con resultados personas heridas existe un índice de morbilidad de 43.19 por cada 50,000 habitantes. En lo que respecta al índice de mortalidad se identificó un total de 15.62 suceso para cada 50,000. Y por último en los siniestros que como resultado se presentó solo daños materiales se registró un índice de daños materiales de 123 sucesos por cada 50,000 habitantes de la provincia. </w:t>
      </w:r>
      <w:bookmarkStart w:id="22" w:name="_Toc63040341"/>
      <w:bookmarkStart w:id="23" w:name="_Toc102774850"/>
      <w:bookmarkStart w:id="24" w:name="_Toc142483607"/>
    </w:p>
    <w:p w14:paraId="0BABED62" w14:textId="4F478B3F" w:rsidR="00B571F9" w:rsidRPr="00B571F9" w:rsidRDefault="00B571F9" w:rsidP="00B571F9">
      <w:pPr>
        <w:pStyle w:val="PARRAFO"/>
        <w:spacing w:before="0" w:after="0" w:line="480" w:lineRule="auto"/>
        <w:ind w:firstLine="0"/>
        <w:rPr>
          <w:rFonts w:cs="Times New Roman"/>
          <w:b/>
          <w:bCs/>
          <w:szCs w:val="24"/>
          <w:lang w:val="es-EC" w:eastAsia="es-ES"/>
        </w:rPr>
      </w:pPr>
      <w:r w:rsidRPr="00B571F9">
        <w:rPr>
          <w:rFonts w:cs="Times New Roman"/>
          <w:b/>
          <w:bCs/>
          <w:szCs w:val="24"/>
        </w:rPr>
        <w:lastRenderedPageBreak/>
        <w:t>Identificación de puntos críticos de siniestralidad en la zona urbana de La Concordia, año 20</w:t>
      </w:r>
      <w:bookmarkEnd w:id="22"/>
      <w:r w:rsidRPr="00B571F9">
        <w:rPr>
          <w:rFonts w:cs="Times New Roman"/>
          <w:b/>
          <w:bCs/>
          <w:szCs w:val="24"/>
        </w:rPr>
        <w:t>2</w:t>
      </w:r>
      <w:bookmarkEnd w:id="23"/>
      <w:r w:rsidRPr="00B571F9">
        <w:rPr>
          <w:rFonts w:cs="Times New Roman"/>
          <w:b/>
          <w:bCs/>
          <w:szCs w:val="24"/>
        </w:rPr>
        <w:t>2</w:t>
      </w:r>
      <w:bookmarkEnd w:id="24"/>
    </w:p>
    <w:p w14:paraId="5DBE7F86"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 xml:space="preserve">Según la metodología de la Agencia Nacional de Tránsito  </w:t>
      </w:r>
      <w:sdt>
        <w:sdtPr>
          <w:rPr>
            <w:rFonts w:ascii="Times New Roman" w:hAnsi="Times New Roman" w:cs="Times New Roman"/>
            <w:sz w:val="24"/>
            <w:szCs w:val="24"/>
          </w:rPr>
          <w:id w:val="82969789"/>
          <w:citation/>
        </w:sdtPr>
        <w:sdtContent>
          <w:r w:rsidRPr="00B571F9">
            <w:rPr>
              <w:rFonts w:ascii="Times New Roman" w:hAnsi="Times New Roman" w:cs="Times New Roman"/>
              <w:sz w:val="24"/>
              <w:szCs w:val="24"/>
            </w:rPr>
            <w:fldChar w:fldCharType="begin"/>
          </w:r>
          <w:r w:rsidRPr="00B571F9">
            <w:rPr>
              <w:rFonts w:ascii="Times New Roman" w:hAnsi="Times New Roman" w:cs="Times New Roman"/>
              <w:sz w:val="24"/>
              <w:szCs w:val="24"/>
            </w:rPr>
            <w:instrText xml:space="preserve">CITATION MarcadorDePosición11 \l 12298 </w:instrText>
          </w:r>
          <w:r w:rsidRPr="00B571F9">
            <w:rPr>
              <w:rFonts w:ascii="Times New Roman" w:hAnsi="Times New Roman" w:cs="Times New Roman"/>
              <w:sz w:val="24"/>
              <w:szCs w:val="24"/>
            </w:rPr>
            <w:fldChar w:fldCharType="separate"/>
          </w:r>
          <w:r w:rsidRPr="00B571F9">
            <w:rPr>
              <w:rFonts w:ascii="Times New Roman" w:hAnsi="Times New Roman" w:cs="Times New Roman"/>
              <w:noProof/>
              <w:sz w:val="24"/>
              <w:szCs w:val="24"/>
            </w:rPr>
            <w:t>(ANT, 2018)</w:t>
          </w:r>
          <w:r w:rsidRPr="00B571F9">
            <w:rPr>
              <w:rFonts w:ascii="Times New Roman" w:hAnsi="Times New Roman" w:cs="Times New Roman"/>
              <w:sz w:val="24"/>
              <w:szCs w:val="24"/>
            </w:rPr>
            <w:fldChar w:fldCharType="end"/>
          </w:r>
        </w:sdtContent>
      </w:sdt>
      <w:r w:rsidRPr="00B571F9">
        <w:rPr>
          <w:rFonts w:ascii="Times New Roman" w:hAnsi="Times New Roman" w:cs="Times New Roman"/>
          <w:sz w:val="24"/>
          <w:szCs w:val="24"/>
        </w:rPr>
        <w:t xml:space="preserve"> sobre los criterios técnicos referenciales para la identificación de puntos críticos y negros de siniestros de tránsito en el Ecuador, se debe iniciar a partir de los registros de las bases de datos de los siniestros de tránsito, en este caso la información fue proveniente de la Jefatura de Tránsito del cantón La Concordia, estas cifras devén estar dentro de los últimos 12 meses del año 2021. Para ello es importante identificar la ubicación exacta de los siniestros viales a través de los nombres de las calles y otras maneras.</w:t>
      </w:r>
    </w:p>
    <w:p w14:paraId="702F16FC"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Para el desarrollo de las ponderaciones se utilizó la siguiente ecuación:</w:t>
      </w:r>
    </w:p>
    <w:p w14:paraId="5991C38C" w14:textId="77777777" w:rsidR="00B571F9" w:rsidRPr="00B571F9" w:rsidRDefault="00B571F9" w:rsidP="00B571F9">
      <w:pPr>
        <w:spacing w:after="0" w:line="480" w:lineRule="auto"/>
        <w:jc w:val="both"/>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 xml:space="preserve"> X*1</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Y*2</m:t>
              </m:r>
            </m:e>
          </m:d>
          <m:r>
            <w:rPr>
              <w:rFonts w:ascii="Cambria Math" w:hAnsi="Cambria Math" w:cs="Times New Roman"/>
              <w:sz w:val="24"/>
              <w:szCs w:val="24"/>
            </w:rPr>
            <m:t>+(Z*3)</m:t>
          </m:r>
        </m:oMath>
      </m:oMathPara>
    </w:p>
    <w:p w14:paraId="4807B165" w14:textId="77777777" w:rsidR="00B571F9" w:rsidRPr="00B571F9" w:rsidRDefault="00B571F9" w:rsidP="00B571F9">
      <w:pPr>
        <w:spacing w:after="0" w:line="480" w:lineRule="auto"/>
        <w:jc w:val="both"/>
        <w:rPr>
          <w:rFonts w:ascii="Times New Roman" w:eastAsiaTheme="minorEastAsia" w:hAnsi="Times New Roman" w:cs="Times New Roman"/>
          <w:sz w:val="24"/>
          <w:szCs w:val="24"/>
        </w:rPr>
      </w:pPr>
      <w:r w:rsidRPr="00B571F9">
        <w:rPr>
          <w:rFonts w:ascii="Times New Roman" w:eastAsiaTheme="minorEastAsia" w:hAnsi="Times New Roman" w:cs="Times New Roman"/>
          <w:sz w:val="24"/>
          <w:szCs w:val="24"/>
        </w:rPr>
        <w:t xml:space="preserve">Donde P = Ponderación de punto de recurrencia   </w:t>
      </w:r>
    </w:p>
    <w:p w14:paraId="6A2D39DE" w14:textId="77777777" w:rsidR="00B571F9" w:rsidRPr="00B571F9" w:rsidRDefault="00B571F9" w:rsidP="00B571F9">
      <w:pPr>
        <w:suppressAutoHyphens/>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X= Siniestro leve, las personas involucradas en siniestros de tránsito que resultaron ilesas, tendrá una ponderación de 1 punto</w:t>
      </w:r>
    </w:p>
    <w:p w14:paraId="6411F31B" w14:textId="77777777" w:rsidR="00B571F9" w:rsidRPr="00B571F9" w:rsidRDefault="00B571F9" w:rsidP="00B571F9">
      <w:pPr>
        <w:suppressAutoHyphens/>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Y = Siniestro grave, las personas involucradas en siniestros de tránsito que resultaron lesionados, tendrá una ponderación de 2 puntos</w:t>
      </w:r>
    </w:p>
    <w:p w14:paraId="1FA83D82" w14:textId="77777777" w:rsidR="00B571F9" w:rsidRPr="00B571F9" w:rsidRDefault="00B571F9" w:rsidP="00B571F9">
      <w:pPr>
        <w:suppressAutoHyphens/>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Z= Siniestro fatal, las personas involucradas en siniestros de tránsito que resultaron fallecidas, tendrá una ponderación de 3 puntos</w:t>
      </w:r>
    </w:p>
    <w:p w14:paraId="144C70E2" w14:textId="77777777" w:rsidR="00B571F9" w:rsidRPr="00B571F9" w:rsidRDefault="00B571F9" w:rsidP="00B571F9">
      <w:pPr>
        <w:pStyle w:val="Ttulo3"/>
        <w:numPr>
          <w:ilvl w:val="0"/>
          <w:numId w:val="0"/>
        </w:numPr>
        <w:spacing w:before="0" w:after="0" w:line="480" w:lineRule="auto"/>
        <w:jc w:val="both"/>
        <w:rPr>
          <w:rFonts w:cs="Times New Roman"/>
        </w:rPr>
      </w:pPr>
      <w:bookmarkStart w:id="25" w:name="_Toc102774855"/>
      <w:bookmarkStart w:id="26" w:name="_Toc63040346"/>
      <w:bookmarkStart w:id="27" w:name="_Toc142483609"/>
      <w:r w:rsidRPr="00B571F9">
        <w:rPr>
          <w:rFonts w:cs="Times New Roman"/>
        </w:rPr>
        <w:t>Zonificación del área de estudio</w:t>
      </w:r>
      <w:bookmarkEnd w:id="25"/>
      <w:bookmarkEnd w:id="26"/>
      <w:bookmarkEnd w:id="27"/>
    </w:p>
    <w:p w14:paraId="53933A9C"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Para identificar la cantidad de intersecciones con indecencia de siniestros viales se trazó al perímetro urbano en seis zonas de estudio, las mismas que serán analizadas cada una por separado.</w:t>
      </w:r>
    </w:p>
    <w:p w14:paraId="523C4877" w14:textId="77777777" w:rsidR="00B571F9" w:rsidRPr="00B571F9" w:rsidRDefault="00B571F9" w:rsidP="00B571F9">
      <w:pPr>
        <w:pStyle w:val="Descripcin"/>
        <w:keepNext/>
        <w:spacing w:after="0" w:line="480" w:lineRule="auto"/>
        <w:jc w:val="both"/>
        <w:rPr>
          <w:rFonts w:cs="Times New Roman"/>
          <w:i w:val="0"/>
          <w:iCs w:val="0"/>
          <w:color w:val="000000" w:themeColor="text1"/>
          <w:sz w:val="24"/>
          <w:szCs w:val="24"/>
        </w:rPr>
      </w:pPr>
      <w:bookmarkStart w:id="28" w:name="_Toc142484111"/>
      <w:r w:rsidRPr="00B571F9">
        <w:rPr>
          <w:rFonts w:cs="Times New Roman"/>
          <w:b/>
          <w:i w:val="0"/>
          <w:iCs w:val="0"/>
          <w:color w:val="000000" w:themeColor="text1"/>
          <w:sz w:val="24"/>
          <w:szCs w:val="24"/>
        </w:rPr>
        <w:t>Tabla 3:</w:t>
      </w:r>
      <w:r w:rsidRPr="00B571F9">
        <w:rPr>
          <w:rFonts w:cs="Times New Roman"/>
          <w:i w:val="0"/>
          <w:iCs w:val="0"/>
          <w:color w:val="000000" w:themeColor="text1"/>
          <w:sz w:val="24"/>
          <w:szCs w:val="24"/>
        </w:rPr>
        <w:t xml:space="preserve"> Identificación de zona a intervenir</w:t>
      </w:r>
      <w:bookmarkEnd w:id="2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5724"/>
      </w:tblGrid>
      <w:tr w:rsidR="00B571F9" w:rsidRPr="00B571F9" w14:paraId="0F01274A" w14:textId="77777777" w:rsidTr="00584ACF">
        <w:tc>
          <w:tcPr>
            <w:tcW w:w="2972" w:type="dxa"/>
            <w:tcBorders>
              <w:top w:val="single" w:sz="4" w:space="0" w:color="auto"/>
              <w:bottom w:val="single" w:sz="4" w:space="0" w:color="auto"/>
            </w:tcBorders>
          </w:tcPr>
          <w:p w14:paraId="6DB4D63E" w14:textId="77777777" w:rsidR="00B571F9" w:rsidRPr="00B571F9" w:rsidRDefault="00B571F9" w:rsidP="00B571F9">
            <w:pPr>
              <w:jc w:val="both"/>
              <w:rPr>
                <w:rFonts w:ascii="Times New Roman" w:hAnsi="Times New Roman"/>
                <w:b/>
                <w:sz w:val="24"/>
                <w:szCs w:val="24"/>
                <w:lang w:val="es-EC"/>
              </w:rPr>
            </w:pPr>
            <w:r w:rsidRPr="00B571F9">
              <w:rPr>
                <w:rFonts w:ascii="Times New Roman" w:hAnsi="Times New Roman"/>
                <w:b/>
                <w:sz w:val="24"/>
                <w:szCs w:val="24"/>
                <w:lang w:val="es-EC"/>
              </w:rPr>
              <w:t>Zona</w:t>
            </w:r>
          </w:p>
        </w:tc>
        <w:tc>
          <w:tcPr>
            <w:tcW w:w="6139" w:type="dxa"/>
            <w:tcBorders>
              <w:top w:val="single" w:sz="4" w:space="0" w:color="auto"/>
              <w:bottom w:val="single" w:sz="4" w:space="0" w:color="auto"/>
            </w:tcBorders>
          </w:tcPr>
          <w:p w14:paraId="4D8C00A2" w14:textId="77777777" w:rsidR="00B571F9" w:rsidRPr="00B571F9" w:rsidRDefault="00B571F9" w:rsidP="00B571F9">
            <w:pPr>
              <w:jc w:val="both"/>
              <w:rPr>
                <w:rFonts w:ascii="Times New Roman" w:hAnsi="Times New Roman"/>
                <w:b/>
                <w:sz w:val="24"/>
                <w:szCs w:val="24"/>
                <w:lang w:val="es-EC"/>
              </w:rPr>
            </w:pPr>
            <w:r w:rsidRPr="00B571F9">
              <w:rPr>
                <w:rFonts w:ascii="Times New Roman" w:hAnsi="Times New Roman"/>
                <w:b/>
                <w:sz w:val="24"/>
                <w:szCs w:val="24"/>
                <w:lang w:val="es-EC"/>
              </w:rPr>
              <w:t>Referencia</w:t>
            </w:r>
          </w:p>
        </w:tc>
      </w:tr>
      <w:tr w:rsidR="00B571F9" w:rsidRPr="00B571F9" w14:paraId="62DBB8E6" w14:textId="77777777" w:rsidTr="00584ACF">
        <w:tc>
          <w:tcPr>
            <w:tcW w:w="2972" w:type="dxa"/>
            <w:tcBorders>
              <w:top w:val="single" w:sz="4" w:space="0" w:color="auto"/>
            </w:tcBorders>
          </w:tcPr>
          <w:p w14:paraId="3A4CEC98"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Zona 1</w:t>
            </w:r>
          </w:p>
        </w:tc>
        <w:tc>
          <w:tcPr>
            <w:tcW w:w="6139" w:type="dxa"/>
            <w:tcBorders>
              <w:top w:val="single" w:sz="4" w:space="0" w:color="auto"/>
            </w:tcBorders>
          </w:tcPr>
          <w:p w14:paraId="341D4B3A"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 xml:space="preserve">Redondel la Bypass, banco Guayaquil  </w:t>
            </w:r>
          </w:p>
        </w:tc>
      </w:tr>
      <w:tr w:rsidR="00B571F9" w:rsidRPr="00B571F9" w14:paraId="6496171F" w14:textId="77777777" w:rsidTr="00584ACF">
        <w:tc>
          <w:tcPr>
            <w:tcW w:w="2972" w:type="dxa"/>
          </w:tcPr>
          <w:p w14:paraId="22513EAD"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Zona 2</w:t>
            </w:r>
          </w:p>
        </w:tc>
        <w:tc>
          <w:tcPr>
            <w:tcW w:w="6139" w:type="dxa"/>
          </w:tcPr>
          <w:p w14:paraId="21DE34A3"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 xml:space="preserve">Cuerpo de Bomberos La Concordia  </w:t>
            </w:r>
          </w:p>
        </w:tc>
      </w:tr>
      <w:tr w:rsidR="00B571F9" w:rsidRPr="00B571F9" w14:paraId="55FDAD03" w14:textId="77777777" w:rsidTr="00584ACF">
        <w:tc>
          <w:tcPr>
            <w:tcW w:w="2972" w:type="dxa"/>
          </w:tcPr>
          <w:p w14:paraId="6D01EC28"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Zona 3</w:t>
            </w:r>
          </w:p>
        </w:tc>
        <w:tc>
          <w:tcPr>
            <w:tcW w:w="6139" w:type="dxa"/>
          </w:tcPr>
          <w:p w14:paraId="7DCDA9F2"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 xml:space="preserve">Unidad Educativa Jorge Chiriboga Guerrero </w:t>
            </w:r>
          </w:p>
        </w:tc>
      </w:tr>
      <w:tr w:rsidR="00B571F9" w:rsidRPr="00B571F9" w14:paraId="15C1ADC6" w14:textId="77777777" w:rsidTr="00584ACF">
        <w:tc>
          <w:tcPr>
            <w:tcW w:w="2972" w:type="dxa"/>
          </w:tcPr>
          <w:p w14:paraId="7FE32EEB"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lastRenderedPageBreak/>
              <w:t>Zona 4</w:t>
            </w:r>
          </w:p>
        </w:tc>
        <w:tc>
          <w:tcPr>
            <w:tcW w:w="6139" w:type="dxa"/>
          </w:tcPr>
          <w:p w14:paraId="498BDD9D" w14:textId="77777777" w:rsidR="00B571F9" w:rsidRPr="00B571F9" w:rsidRDefault="00B571F9" w:rsidP="00B571F9">
            <w:pPr>
              <w:jc w:val="both"/>
              <w:rPr>
                <w:rFonts w:ascii="Times New Roman" w:hAnsi="Times New Roman"/>
                <w:sz w:val="24"/>
                <w:szCs w:val="24"/>
                <w:lang w:val="pt-PT"/>
              </w:rPr>
            </w:pPr>
            <w:r w:rsidRPr="00B571F9">
              <w:rPr>
                <w:rFonts w:ascii="Times New Roman" w:hAnsi="Times New Roman"/>
                <w:sz w:val="24"/>
                <w:szCs w:val="24"/>
                <w:lang w:val="pt-PT"/>
              </w:rPr>
              <w:t xml:space="preserve">Unidad Educativa Andrés F. Córdova </w:t>
            </w:r>
          </w:p>
        </w:tc>
      </w:tr>
      <w:tr w:rsidR="00B571F9" w:rsidRPr="00B571F9" w14:paraId="3ECCD785" w14:textId="77777777" w:rsidTr="00584ACF">
        <w:tc>
          <w:tcPr>
            <w:tcW w:w="2972" w:type="dxa"/>
          </w:tcPr>
          <w:p w14:paraId="42344152"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Zona 5</w:t>
            </w:r>
          </w:p>
        </w:tc>
        <w:tc>
          <w:tcPr>
            <w:tcW w:w="6139" w:type="dxa"/>
          </w:tcPr>
          <w:p w14:paraId="69BAD010"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 xml:space="preserve">Terminal Terrestre de La Concordia  </w:t>
            </w:r>
          </w:p>
        </w:tc>
      </w:tr>
      <w:tr w:rsidR="00B571F9" w:rsidRPr="00B571F9" w14:paraId="6759A726" w14:textId="77777777" w:rsidTr="00584ACF">
        <w:tc>
          <w:tcPr>
            <w:tcW w:w="2972" w:type="dxa"/>
            <w:tcBorders>
              <w:bottom w:val="single" w:sz="4" w:space="0" w:color="auto"/>
            </w:tcBorders>
          </w:tcPr>
          <w:p w14:paraId="5374DDC2"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Zona 6</w:t>
            </w:r>
          </w:p>
        </w:tc>
        <w:tc>
          <w:tcPr>
            <w:tcW w:w="6139" w:type="dxa"/>
            <w:tcBorders>
              <w:bottom w:val="single" w:sz="4" w:space="0" w:color="auto"/>
            </w:tcBorders>
          </w:tcPr>
          <w:p w14:paraId="456C5084" w14:textId="77777777" w:rsidR="00B571F9" w:rsidRPr="00B571F9" w:rsidRDefault="00B571F9" w:rsidP="00B571F9">
            <w:pPr>
              <w:jc w:val="both"/>
              <w:rPr>
                <w:rFonts w:ascii="Times New Roman" w:hAnsi="Times New Roman"/>
                <w:sz w:val="24"/>
                <w:szCs w:val="24"/>
                <w:lang w:val="es-EC"/>
              </w:rPr>
            </w:pPr>
            <w:r w:rsidRPr="00B571F9">
              <w:rPr>
                <w:rFonts w:ascii="Times New Roman" w:hAnsi="Times New Roman"/>
                <w:sz w:val="24"/>
                <w:szCs w:val="24"/>
                <w:lang w:val="es-EC"/>
              </w:rPr>
              <w:t xml:space="preserve">Parque Central La Concordia </w:t>
            </w:r>
          </w:p>
        </w:tc>
      </w:tr>
    </w:tbl>
    <w:p w14:paraId="756E5CC7"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Nota:</w:t>
      </w:r>
      <w:r w:rsidRPr="00B571F9">
        <w:rPr>
          <w:rFonts w:ascii="Times New Roman" w:hAnsi="Times New Roman" w:cs="Times New Roman"/>
          <w:sz w:val="24"/>
          <w:szCs w:val="24"/>
          <w:lang w:eastAsia="es-ES"/>
        </w:rPr>
        <w:t xml:space="preserve"> La tabla muestra presenta el número de zonas dentro del perímetro urbano del cantón La Concordia </w:t>
      </w:r>
    </w:p>
    <w:p w14:paraId="25EA47CA" w14:textId="77777777" w:rsidR="00B571F9" w:rsidRPr="00B571F9" w:rsidRDefault="00B571F9" w:rsidP="00B571F9">
      <w:pPr>
        <w:spacing w:after="0" w:line="240" w:lineRule="auto"/>
        <w:jc w:val="both"/>
        <w:rPr>
          <w:rFonts w:ascii="Times New Roman" w:hAnsi="Times New Roman" w:cs="Times New Roman"/>
          <w:sz w:val="24"/>
          <w:szCs w:val="24"/>
          <w:lang w:eastAsia="es-ES"/>
        </w:rPr>
      </w:pPr>
      <w:r w:rsidRPr="00B571F9">
        <w:rPr>
          <w:rFonts w:ascii="Times New Roman" w:hAnsi="Times New Roman" w:cs="Times New Roman"/>
          <w:b/>
          <w:sz w:val="24"/>
          <w:szCs w:val="24"/>
          <w:lang w:eastAsia="es-ES"/>
        </w:rPr>
        <w:t>Fuente:</w:t>
      </w:r>
      <w:r w:rsidRPr="00B571F9">
        <w:rPr>
          <w:rFonts w:ascii="Times New Roman" w:hAnsi="Times New Roman" w:cs="Times New Roman"/>
          <w:sz w:val="24"/>
          <w:szCs w:val="24"/>
          <w:lang w:eastAsia="es-ES"/>
        </w:rPr>
        <w:t xml:space="preserve"> Google </w:t>
      </w:r>
      <w:proofErr w:type="spellStart"/>
      <w:r w:rsidRPr="00B571F9">
        <w:rPr>
          <w:rFonts w:ascii="Times New Roman" w:hAnsi="Times New Roman" w:cs="Times New Roman"/>
          <w:sz w:val="24"/>
          <w:szCs w:val="24"/>
          <w:lang w:eastAsia="es-ES"/>
        </w:rPr>
        <w:t>Earth</w:t>
      </w:r>
      <w:proofErr w:type="spellEnd"/>
      <w:r w:rsidRPr="00B571F9">
        <w:rPr>
          <w:rFonts w:ascii="Times New Roman" w:hAnsi="Times New Roman" w:cs="Times New Roman"/>
          <w:sz w:val="24"/>
          <w:szCs w:val="24"/>
          <w:lang w:eastAsia="es-ES"/>
        </w:rPr>
        <w:t xml:space="preserve"> </w:t>
      </w:r>
    </w:p>
    <w:p w14:paraId="27D0CFD9" w14:textId="77777777" w:rsidR="00B571F9" w:rsidRPr="00B571F9" w:rsidRDefault="00B571F9" w:rsidP="00B571F9">
      <w:pPr>
        <w:spacing w:after="0" w:line="240" w:lineRule="auto"/>
        <w:jc w:val="both"/>
        <w:rPr>
          <w:rFonts w:ascii="Times New Roman" w:hAnsi="Times New Roman" w:cs="Times New Roman"/>
          <w:b/>
          <w:sz w:val="24"/>
          <w:szCs w:val="24"/>
          <w:lang w:eastAsia="es-ES"/>
        </w:rPr>
      </w:pPr>
      <w:r w:rsidRPr="00B571F9">
        <w:rPr>
          <w:rFonts w:ascii="Times New Roman" w:hAnsi="Times New Roman" w:cs="Times New Roman"/>
          <w:b/>
          <w:sz w:val="24"/>
          <w:szCs w:val="24"/>
          <w:lang w:eastAsia="es-ES"/>
        </w:rPr>
        <w:t xml:space="preserve">Autores: </w:t>
      </w:r>
      <w:r w:rsidRPr="00B571F9">
        <w:rPr>
          <w:rFonts w:ascii="Times New Roman" w:hAnsi="Times New Roman" w:cs="Times New Roman"/>
          <w:sz w:val="24"/>
          <w:szCs w:val="24"/>
          <w:lang w:eastAsia="es-ES"/>
        </w:rPr>
        <w:t>J. López &amp; E. Ronquillo</w:t>
      </w:r>
      <w:r w:rsidRPr="00B571F9">
        <w:rPr>
          <w:rFonts w:ascii="Times New Roman" w:hAnsi="Times New Roman" w:cs="Times New Roman"/>
          <w:b/>
          <w:sz w:val="24"/>
          <w:szCs w:val="24"/>
          <w:lang w:eastAsia="es-ES"/>
        </w:rPr>
        <w:t xml:space="preserve"> </w:t>
      </w:r>
    </w:p>
    <w:p w14:paraId="10C28BE8" w14:textId="77777777" w:rsidR="00B571F9" w:rsidRPr="00B571F9" w:rsidRDefault="00B571F9" w:rsidP="00B571F9">
      <w:pPr>
        <w:keepNext/>
        <w:spacing w:after="0" w:line="480" w:lineRule="auto"/>
        <w:jc w:val="both"/>
        <w:rPr>
          <w:rFonts w:ascii="Times New Roman" w:hAnsi="Times New Roman" w:cs="Times New Roman"/>
          <w:sz w:val="24"/>
          <w:szCs w:val="24"/>
        </w:rPr>
      </w:pPr>
      <w:r w:rsidRPr="00B571F9">
        <w:rPr>
          <w:rFonts w:ascii="Times New Roman" w:hAnsi="Times New Roman" w:cs="Times New Roman"/>
          <w:noProof/>
          <w:sz w:val="24"/>
          <w:szCs w:val="24"/>
        </w:rPr>
        <w:drawing>
          <wp:inline distT="0" distB="0" distL="0" distR="0" wp14:anchorId="32372B6A" wp14:editId="09895DAC">
            <wp:extent cx="5753100" cy="2933205"/>
            <wp:effectExtent l="19050" t="19050" r="19050" b="1968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235" t="5850" r="7247" b="10491"/>
                    <a:stretch/>
                  </pic:blipFill>
                  <pic:spPr bwMode="auto">
                    <a:xfrm>
                      <a:off x="0" y="0"/>
                      <a:ext cx="5767695" cy="294064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27DEF1E" w14:textId="77777777" w:rsidR="00B571F9" w:rsidRPr="00B571F9" w:rsidRDefault="00B571F9" w:rsidP="00B571F9">
      <w:pPr>
        <w:pStyle w:val="Descripcin"/>
        <w:spacing w:after="0"/>
        <w:jc w:val="both"/>
        <w:rPr>
          <w:rFonts w:cs="Times New Roman"/>
          <w:i w:val="0"/>
          <w:iCs w:val="0"/>
          <w:color w:val="000000" w:themeColor="text1"/>
          <w:sz w:val="24"/>
          <w:szCs w:val="24"/>
        </w:rPr>
      </w:pPr>
      <w:bookmarkStart w:id="29" w:name="_Toc142484183"/>
      <w:r w:rsidRPr="00B571F9">
        <w:rPr>
          <w:rFonts w:cs="Times New Roman"/>
          <w:b/>
          <w:i w:val="0"/>
          <w:iCs w:val="0"/>
          <w:color w:val="000000" w:themeColor="text1"/>
          <w:sz w:val="24"/>
          <w:szCs w:val="24"/>
        </w:rPr>
        <w:t>Figura 3:</w:t>
      </w:r>
      <w:r w:rsidRPr="00B571F9">
        <w:rPr>
          <w:rFonts w:cs="Times New Roman"/>
          <w:i w:val="0"/>
          <w:iCs w:val="0"/>
          <w:color w:val="000000" w:themeColor="text1"/>
          <w:sz w:val="24"/>
          <w:szCs w:val="24"/>
        </w:rPr>
        <w:t xml:space="preserve"> Zonificación del área de estudio de la zona urbana del cantón La Concordia</w:t>
      </w:r>
      <w:bookmarkEnd w:id="29"/>
    </w:p>
    <w:p w14:paraId="044B0F58" w14:textId="77777777" w:rsidR="00B571F9" w:rsidRDefault="00B571F9" w:rsidP="00B571F9">
      <w:pPr>
        <w:spacing w:after="0" w:line="240" w:lineRule="auto"/>
        <w:jc w:val="both"/>
        <w:rPr>
          <w:rFonts w:ascii="Times New Roman" w:hAnsi="Times New Roman" w:cs="Times New Roman"/>
          <w:b/>
          <w:color w:val="000000" w:themeColor="text1"/>
          <w:sz w:val="24"/>
          <w:szCs w:val="24"/>
          <w:lang w:eastAsia="es-ES"/>
        </w:rPr>
      </w:pPr>
      <w:r w:rsidRPr="00B571F9">
        <w:rPr>
          <w:rFonts w:ascii="Times New Roman" w:hAnsi="Times New Roman" w:cs="Times New Roman"/>
          <w:b/>
          <w:color w:val="000000" w:themeColor="text1"/>
          <w:sz w:val="24"/>
          <w:szCs w:val="24"/>
          <w:lang w:eastAsia="es-ES"/>
        </w:rPr>
        <w:t xml:space="preserve">Autores: </w:t>
      </w:r>
      <w:r w:rsidRPr="00B571F9">
        <w:rPr>
          <w:rFonts w:ascii="Times New Roman" w:hAnsi="Times New Roman" w:cs="Times New Roman"/>
          <w:color w:val="000000" w:themeColor="text1"/>
          <w:sz w:val="24"/>
          <w:szCs w:val="24"/>
          <w:lang w:eastAsia="es-ES"/>
        </w:rPr>
        <w:t>J. López &amp; E. Ronquillo</w:t>
      </w:r>
      <w:r w:rsidRPr="00B571F9">
        <w:rPr>
          <w:rFonts w:ascii="Times New Roman" w:hAnsi="Times New Roman" w:cs="Times New Roman"/>
          <w:b/>
          <w:color w:val="000000" w:themeColor="text1"/>
          <w:sz w:val="24"/>
          <w:szCs w:val="24"/>
          <w:lang w:eastAsia="es-ES"/>
        </w:rPr>
        <w:t xml:space="preserve"> </w:t>
      </w:r>
    </w:p>
    <w:p w14:paraId="4D9BF28E" w14:textId="77777777" w:rsidR="00B571F9" w:rsidRPr="00B571F9" w:rsidRDefault="00B571F9" w:rsidP="00B571F9">
      <w:pPr>
        <w:spacing w:after="0" w:line="240" w:lineRule="auto"/>
        <w:jc w:val="both"/>
        <w:rPr>
          <w:rFonts w:ascii="Times New Roman" w:hAnsi="Times New Roman" w:cs="Times New Roman"/>
          <w:b/>
          <w:color w:val="000000" w:themeColor="text1"/>
          <w:sz w:val="24"/>
          <w:szCs w:val="24"/>
          <w:lang w:eastAsia="es-ES"/>
        </w:rPr>
      </w:pPr>
    </w:p>
    <w:p w14:paraId="4E985459"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Para el desarrollo de los mapas de recurrencia de siniestros de tránsito se zonificó al sector en 6 zonas. El sector de la zona 1 corresponde al edificio del Banco de Guayaquil, en la zona 2 tiene como referencia el edificio del Cuerpo de Bomberos, en la zona 3 su punto de referencia es la Unidad Educativa Jorge Chiriboga Guerrero, en la zona 4 su referencia es la Unidad Educativa Andrés F. Córdova, en la zona 5 su referencia es el Terminal Terrestre Y la zona 6 corresponde el sector del parque Centra La Concordia. </w:t>
      </w:r>
    </w:p>
    <w:p w14:paraId="44E8A8B5" w14:textId="77777777" w:rsidR="00B571F9" w:rsidRPr="00B571F9" w:rsidRDefault="00B571F9" w:rsidP="00B571F9">
      <w:pPr>
        <w:pStyle w:val="PARRAFO"/>
        <w:spacing w:before="0" w:after="0" w:line="480" w:lineRule="auto"/>
        <w:ind w:firstLine="0"/>
        <w:rPr>
          <w:rFonts w:cs="Times New Roman"/>
          <w:szCs w:val="24"/>
        </w:rPr>
      </w:pPr>
      <w:r w:rsidRPr="00B571F9">
        <w:rPr>
          <w:rFonts w:eastAsiaTheme="majorEastAsia" w:cs="Times New Roman"/>
          <w:bCs/>
          <w:szCs w:val="24"/>
        </w:rPr>
        <w:t>L</w:t>
      </w:r>
      <w:r w:rsidRPr="00B571F9">
        <w:rPr>
          <w:rFonts w:cs="Times New Roman"/>
          <w:bCs/>
          <w:szCs w:val="24"/>
        </w:rPr>
        <w:t>os registros de siniestros de tránsito de la zona urbana del cantón La Concordia más la aplicación de la metodología de identificación de puntos de incidencia de siniestros de</w:t>
      </w:r>
      <w:r w:rsidRPr="00B571F9">
        <w:rPr>
          <w:rFonts w:cs="Times New Roman"/>
          <w:szCs w:val="24"/>
        </w:rPr>
        <w:t xml:space="preserve"> tránsito establecida por la Agencia Nacional de Tránsito se determinó que durante el año 2022 en la zona 1 se registró tres puntos de recurrencia de siniestros viales, registrando un total de 11 siniestros. De los cuales 5 son siniestros con resultados ilesos, 4 son </w:t>
      </w:r>
      <w:r w:rsidRPr="00B571F9">
        <w:rPr>
          <w:rFonts w:cs="Times New Roman"/>
          <w:szCs w:val="24"/>
        </w:rPr>
        <w:lastRenderedPageBreak/>
        <w:t xml:space="preserve">siniestros con resultados con personas heridas y 2 siniestros con resultados fallecidos. De los tres puntos identificados, dos son puntos críticos de siniestralidad y un punto negro de siniestralidad. </w:t>
      </w:r>
    </w:p>
    <w:p w14:paraId="2C9D0172"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función a los registros de siniestros de tránsito de la zona urbana del cantón La Concordia más la aplicación de la metodología de identificación de puntos de incidencia de siniestros de tránsito establecida por la Agencia Nacional de Tránsito se determinó que durante el año 2022 la zona 2 registro tres puntos de recurrencia de siniestros viales, registrando un total de 9 siniestros viales, de los cuales 4 son siniestros con resultados ilesos, 4 son siniestros con resultados con personas heridas y 1 siniestros con resultados fallecidos. De los tres puntos identificados, los tres son puntos críticos de siniestralidad. </w:t>
      </w:r>
    </w:p>
    <w:p w14:paraId="1E4D3627"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función a los registros de siniestros de tránsito de la zona urbana del cantón La Concordia más la aplicación de la metodología de identificación de puntos de incidencia de siniestros de tránsito establecida por la Agencia Nacional de Tránsito se determinó que durante el año 2022 la zona 3 registró dos puntos de recurrencia de siniestros viales, registrando un total de 7 siniestros viales, de los cuales 3 son siniestros con resultados ilesos, 2 son siniestros con resultados con personas heridas y 2 siniestros con resultados fallecidos. De los dos puntos identificados, un punto crítico de siniestralidad y un punto negro de siniestralidad. </w:t>
      </w:r>
    </w:p>
    <w:p w14:paraId="13233170"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función a los registros de siniestros de tránsito de la zona urbana del cantón La Concordia más la aplicación de la metodología de identificación de puntos de incidencia de siniestros de tránsito establecida por la Agencia Nacional de Tránsito se determinó que durante el año 2022 la zona 4 registró tres puntos de recurrencia de siniestros viales, registrando un total de 10 siniestros viales, de los cuales 7 son siniestros con resultados ilesos, 3 son siniestros con resultados con personas heridas y 0 siniestros con resultados fallecidos. De los tres puntos identificados, los tres son puntos críticos de siniestralidad. </w:t>
      </w:r>
    </w:p>
    <w:p w14:paraId="482C632A"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lastRenderedPageBreak/>
        <w:t>En función a los registros de siniestros de tránsito de la zona urbana del cantón La Concordia más la aplicación de la metodología de identificación de puntos de incidencia de siniestros de tránsito establecida por la Agencia Nacional de Tránsito se determinó que durante el año 2022 la zona 5 registró dos puntos de incidencia de siniestros viales, registrando un total de 10 siniestros viales, de los cuales 4 son siniestros con resultados ilesos, 5 son siniestros con resultados con personas heridas y 1 siniestros con resultados fallecidos. De los tres puntos identificados, existen dos puntos críticos de siniestralidad y un punto negro de siniestralidad</w:t>
      </w:r>
    </w:p>
    <w:p w14:paraId="69E5150D" w14:textId="77777777" w:rsidR="00B571F9" w:rsidRPr="00B571F9" w:rsidRDefault="00B571F9" w:rsidP="00B571F9">
      <w:pPr>
        <w:pStyle w:val="PARRAFO"/>
        <w:spacing w:before="0" w:after="0" w:line="480" w:lineRule="auto"/>
        <w:ind w:firstLine="0"/>
        <w:rPr>
          <w:rFonts w:cs="Times New Roman"/>
          <w:szCs w:val="24"/>
        </w:rPr>
      </w:pPr>
      <w:r w:rsidRPr="00B571F9">
        <w:rPr>
          <w:rFonts w:cs="Times New Roman"/>
          <w:szCs w:val="24"/>
        </w:rPr>
        <w:t xml:space="preserve">En función a los registros de siniestros de tránsito de la zona urbana del cantón La Concordia más la aplicación de la metodología de identificación de puntos de incidencia de siniestros de tránsito establecida por la Agencia Nacional de Tránsito se determinó que durante el año 2022 la zona 6 registró dos puntos de recurrencia de siniestros viales, registrando un total de 12 siniestros viales, de los cuales 4 son siniestros con resultados ilesos, 6 son siniestros con resultados con personas heridas y 6 siniestros con resultados fallecidos. De los cuatro puntos identificados, los cuatros son puntos críticos de siniestralidad. </w:t>
      </w:r>
    </w:p>
    <w:p w14:paraId="146588EA" w14:textId="77777777" w:rsidR="00B571F9" w:rsidRPr="00B571F9" w:rsidRDefault="00B571F9" w:rsidP="00B571F9">
      <w:pPr>
        <w:pStyle w:val="PARRAFO"/>
        <w:spacing w:before="0" w:after="0" w:line="480" w:lineRule="auto"/>
        <w:ind w:firstLine="0"/>
        <w:rPr>
          <w:rFonts w:cs="Times New Roman"/>
          <w:szCs w:val="24"/>
          <w:lang w:val="es-EC"/>
        </w:rPr>
      </w:pPr>
      <w:r w:rsidRPr="00B571F9">
        <w:rPr>
          <w:rFonts w:cs="Times New Roman"/>
          <w:szCs w:val="24"/>
        </w:rPr>
        <w:t>Para el año 2022 en la zona urbana del cantón La Concordia se sectorizo en seis zonas de estudios en las cuales se identificaron un total de 18 puntos de recurrencia de siniestros viales, de los cuales 15 son identificados como puntos críticos de siniestralidad y 3 son identificados como puntos negros de siniestralidad. En total en los puntos de recurrencia se suma 59 siniestros viales. En la zona 1 se determinó tres puntos de los cuales son críticos y un negro, en la zona 2 se determinó tres puntos críticos, en la zona 3 se identificó un punto crítico y un punto negro, en la zona 4 se determinó tres puntos críticos, en la zona 5 se identificó dos puntos críticos y un punto negro, y en la zona 6 se determinó tres puntos críticos y un punto negro.</w:t>
      </w:r>
    </w:p>
    <w:p w14:paraId="16422FC9"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lastRenderedPageBreak/>
        <w:t xml:space="preserve">Se preguntó sobre cuál es el principal factor causante de los siniestros de tránsito en el cantón La Concordia, en la que se recabo la siguiente información. El 59% de los habitantes del cantón respondieron que el hombre es el principal factor causante. El 23% de los habitantes mencionaron que lo siniestros viales se debe a las características de la vía. Y el 17% de la población de estudio respondió que los sinestros de tránsito son producidos por fallas mecánicas de los vehículos. </w:t>
      </w:r>
    </w:p>
    <w:p w14:paraId="042FDD08"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Se preguntó a los habitantes del cantón sobre los periodos del día en que ocurre con mayor frecuencia los siniestros de tránsito y el 47% de los habitantes contestaron que los siniestros se producen en las horas de la mañana, el 31% de los habitantes respondieron que los siniestros viales son producidos durante la tarde, el 19% de las personas encuestas respondieron que los siniestros son producidos en la noche, y el 3% manifestaron que los siniestros de tránsito son ocasionados durante las horas de la madrugada.</w:t>
      </w:r>
    </w:p>
    <w:p w14:paraId="3B3F396C"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 xml:space="preserve"> </w:t>
      </w:r>
      <w:r w:rsidRPr="00B571F9">
        <w:rPr>
          <w:rFonts w:ascii="Times New Roman" w:eastAsiaTheme="majorEastAsia" w:hAnsi="Times New Roman" w:cs="Times New Roman"/>
          <w:iCs/>
          <w:sz w:val="24"/>
          <w:szCs w:val="24"/>
        </w:rPr>
        <w:t>L</w:t>
      </w:r>
      <w:r w:rsidRPr="00B571F9">
        <w:rPr>
          <w:rFonts w:ascii="Times New Roman" w:hAnsi="Times New Roman" w:cs="Times New Roman"/>
          <w:sz w:val="24"/>
          <w:szCs w:val="24"/>
        </w:rPr>
        <w:t xml:space="preserve">os habitantes del cantón sobre qué tipo de siniestro de tránsito por resultado que han evidenciado o han escuchado con mayor frecuencia. 69% de las personas encuestadas mencionaron que han evidenciado más siniestros viales que han tenido como resultados solo daños materiales, el 27% de la población de estudio respondieron que los que los siniestros de tránsito han tenido como resultado por lo menos a una persona herida, y apenas el 4% de los encuestados mencionaron que los siniestros de tránsito han tenido como resultado por lo menos una persona fallecida. </w:t>
      </w:r>
    </w:p>
    <w:p w14:paraId="038AC2F3"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rPr>
        <w:t xml:space="preserve">En función a la pregunta de qué clase de siniestro de tránsito es el que más se produjo en el cantón La Concordia durante los últimos años, los pobladores respondieron lo siguiente. El 51% de los habitantes mencionaron que los siniestros de tránsito son por choques. El 17% de la población comentaron que los siniestros viales están relacionados con atropellos. El 13% de la población de estudio manifestaron que los siniestros viales son de otro tipo. El 15% de los encuestados expresaron que los siniestros viales se </w:t>
      </w:r>
      <w:r w:rsidRPr="00B571F9">
        <w:rPr>
          <w:rFonts w:ascii="Times New Roman" w:hAnsi="Times New Roman" w:cs="Times New Roman"/>
          <w:sz w:val="24"/>
          <w:szCs w:val="24"/>
        </w:rPr>
        <w:lastRenderedPageBreak/>
        <w:t>relacionan con la caída de un pasajero. El 5% de los habitantes encuestados respondieron que los siniestros son producidos por colisiones.</w:t>
      </w:r>
      <w:r w:rsidRPr="00B571F9">
        <w:rPr>
          <w:rFonts w:ascii="Times New Roman" w:hAnsi="Times New Roman" w:cs="Times New Roman"/>
          <w:b/>
          <w:sz w:val="24"/>
          <w:szCs w:val="24"/>
        </w:rPr>
        <w:t xml:space="preserve"> </w:t>
      </w:r>
    </w:p>
    <w:p w14:paraId="7D65882A"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rPr>
        <w:t xml:space="preserve">Se preguntó a los habitantes del cantón sobre qué tipo de vehículo que es el que más se ve implicado en un siniestro de tránsito, en el que se recabo la siguiente información. El 30% de los encuestados respondieron que el vehículo que se ve más implicado en un siniestro vial es el automóvil. El 29% de los habitantes encuestados contestaron que el vehículo más implicado son las motos. El 27% de los pobladores encuestados manifestaron que son las camionetas las que se ven implicadas en un siniestro vial. El 7% de los encuestados que el siniestro está relacionado con los camiones. Y el 4% de los habitantes mencionaron que las busetas son las que siempre están implicadas en el accidente. </w:t>
      </w:r>
    </w:p>
    <w:p w14:paraId="3B25B3AF" w14:textId="77777777" w:rsidR="00B571F9" w:rsidRPr="00B571F9" w:rsidRDefault="00B571F9" w:rsidP="00B571F9">
      <w:pPr>
        <w:spacing w:after="0" w:line="480" w:lineRule="auto"/>
        <w:jc w:val="both"/>
        <w:rPr>
          <w:rFonts w:ascii="Times New Roman" w:hAnsi="Times New Roman" w:cs="Times New Roman"/>
          <w:sz w:val="24"/>
          <w:szCs w:val="24"/>
          <w:lang w:eastAsia="es-ES"/>
        </w:rPr>
      </w:pPr>
      <w:r w:rsidRPr="00B571F9">
        <w:rPr>
          <w:rFonts w:ascii="Times New Roman" w:hAnsi="Times New Roman" w:cs="Times New Roman"/>
          <w:sz w:val="24"/>
          <w:szCs w:val="24"/>
        </w:rPr>
        <w:t xml:space="preserve">Se encuestó a los habitantes del cantón La Concordia sobre qué tipo de transporte en función a su servicio son los que comenten mayor accidente de tránsito, como resultado se obtuvo que el 45% de los habitantes está de acuerdo que el medio de transporte que comete el accidente es el transporte particular, el 29% de los encuestados manifestaron que los accidentes son producidos por vehículos de cuenta propia, el 16% de la población respondieron que los conductores del transporte público son los que cometen con frecuencia los accidentes, y el 10% de la población respondieron que los conductores del transporte comercial son los que ocasionan con mar frecuencia los accidentes de tránsito. </w:t>
      </w:r>
    </w:p>
    <w:p w14:paraId="306B274D" w14:textId="77777777"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lang w:eastAsia="es-ES"/>
        </w:rPr>
        <w:t>Se preguntó a los habitantes del cantón sobre su opinión del estado actual de la infraestructura vial, su se consideró los siguientes resultados. El 45% de los encuestados manifestaron que la infraestructura vial del cantón está en estado regular, el 32% de la población de estudio respondieron que la infraestructura vial está en malas condiciones, y el 23% de las personas encuestadas contestaron que la infraestructura vial se encuentra en buen estado.</w:t>
      </w:r>
      <w:r w:rsidRPr="00B571F9">
        <w:rPr>
          <w:rFonts w:ascii="Times New Roman" w:hAnsi="Times New Roman" w:cs="Times New Roman"/>
          <w:b/>
          <w:sz w:val="24"/>
          <w:szCs w:val="24"/>
          <w:lang w:eastAsia="es-ES"/>
        </w:rPr>
        <w:t xml:space="preserve"> </w:t>
      </w:r>
    </w:p>
    <w:p w14:paraId="19CF8FF0" w14:textId="77777777" w:rsidR="00B571F9" w:rsidRPr="00B571F9" w:rsidRDefault="00B571F9" w:rsidP="00B571F9">
      <w:pPr>
        <w:spacing w:after="0" w:line="480" w:lineRule="auto"/>
        <w:jc w:val="both"/>
        <w:rPr>
          <w:rStyle w:val="PARRAFOCar"/>
          <w:rFonts w:cs="Times New Roman"/>
          <w:szCs w:val="24"/>
        </w:rPr>
      </w:pPr>
      <w:r w:rsidRPr="00B571F9">
        <w:rPr>
          <w:rFonts w:ascii="Times New Roman" w:hAnsi="Times New Roman" w:cs="Times New Roman"/>
          <w:sz w:val="24"/>
          <w:szCs w:val="24"/>
        </w:rPr>
        <w:lastRenderedPageBreak/>
        <w:t xml:space="preserve">Se preguntó a 384 habitantes sobre que errores o acciones de riesgo son las que comenten los conductores al momento de circular, en la que arrojo la siguiente información. El 27% de la población encuestada respondió que los conductores circulan a exceso de velocidad. El 24% de los encuestados manifestaron que los conductores no respetan las señales de tránsito. El 20% de la población mencionaron que los conductores circulan en estado de embriaguez. El 12% de la población encuestada mencionaron que los siniestros de tránsito se dan por la imprudencia de los conductores. El 11% de los encuestados mencionaron que los siniestros se deben a la destrucción que comenten los conductores. Y el 5% de las personas encuestadas manifestaron que el siniestro vial se debe a la impericia del conductor.   </w:t>
      </w:r>
    </w:p>
    <w:p w14:paraId="577A306A" w14:textId="77777777" w:rsidR="00B571F9" w:rsidRDefault="00B571F9" w:rsidP="00B571F9">
      <w:pPr>
        <w:spacing w:after="0" w:line="480" w:lineRule="auto"/>
        <w:jc w:val="both"/>
        <w:rPr>
          <w:rStyle w:val="PARRAFOCar"/>
          <w:rFonts w:cs="Times New Roman"/>
          <w:szCs w:val="24"/>
        </w:rPr>
      </w:pPr>
      <w:r w:rsidRPr="00B571F9">
        <w:rPr>
          <w:rStyle w:val="PARRAFOCar"/>
          <w:rFonts w:cs="Times New Roman"/>
          <w:szCs w:val="24"/>
        </w:rPr>
        <w:t xml:space="preserve">Se preguntó a los habitantes sobre qué soluciones se debería implementar en el cantón para reducir y evitar los impactos de los siniestros de tránsito, los 384 encuestados mencionaron lo siguiente. 37% de la población encuestada comentaron que se debe implementar más señaléticas horizontales y verticales, el 23% de los encuestados respondieron que se debe dar mantenimiento a la capa de rodadura. El 23% de los encuestados manifestaron que se debe cambiar o re sincronizar los tiempos de semáforos existentes. Y el 17% comentaron que se debe enviar agentes civiles de tránsito para que controle y regule la circulación vehicular y tránsito peatonal. </w:t>
      </w:r>
      <w:bookmarkStart w:id="30" w:name="_Toc102774874"/>
      <w:bookmarkStart w:id="31" w:name="_Toc142483629"/>
    </w:p>
    <w:p w14:paraId="07313BB1" w14:textId="77777777" w:rsidR="00B571F9" w:rsidRDefault="00B571F9" w:rsidP="00B571F9">
      <w:pPr>
        <w:spacing w:after="0" w:line="480" w:lineRule="auto"/>
        <w:jc w:val="both"/>
        <w:rPr>
          <w:rFonts w:ascii="Times New Roman" w:hAnsi="Times New Roman" w:cs="Times New Roman"/>
          <w:b/>
          <w:bCs/>
          <w:sz w:val="24"/>
          <w:szCs w:val="24"/>
        </w:rPr>
      </w:pPr>
      <w:r w:rsidRPr="00B571F9">
        <w:rPr>
          <w:rFonts w:ascii="Times New Roman" w:hAnsi="Times New Roman" w:cs="Times New Roman"/>
          <w:b/>
          <w:bCs/>
          <w:sz w:val="24"/>
          <w:szCs w:val="24"/>
        </w:rPr>
        <w:t>Análisis de las entrevistas realizadas a las autoridades y funcionarios del cantón La Concordia</w:t>
      </w:r>
      <w:bookmarkEnd w:id="30"/>
      <w:bookmarkEnd w:id="31"/>
      <w:r w:rsidRPr="00B571F9">
        <w:rPr>
          <w:rFonts w:ascii="Times New Roman" w:hAnsi="Times New Roman" w:cs="Times New Roman"/>
          <w:b/>
          <w:bCs/>
          <w:sz w:val="24"/>
          <w:szCs w:val="24"/>
        </w:rPr>
        <w:t xml:space="preserve"> </w:t>
      </w:r>
    </w:p>
    <w:p w14:paraId="5AAA350B" w14:textId="2FA9265B" w:rsidR="00B571F9" w:rsidRPr="00B571F9" w:rsidRDefault="00B571F9" w:rsidP="00B571F9">
      <w:pPr>
        <w:spacing w:after="0" w:line="480" w:lineRule="auto"/>
        <w:jc w:val="both"/>
        <w:rPr>
          <w:rFonts w:ascii="Times New Roman" w:hAnsi="Times New Roman" w:cs="Times New Roman"/>
          <w:sz w:val="24"/>
          <w:szCs w:val="24"/>
        </w:rPr>
      </w:pPr>
      <w:r w:rsidRPr="00B571F9">
        <w:rPr>
          <w:rFonts w:ascii="Times New Roman" w:hAnsi="Times New Roman" w:cs="Times New Roman"/>
          <w:sz w:val="24"/>
          <w:szCs w:val="24"/>
          <w:lang w:eastAsia="es-ES"/>
        </w:rPr>
        <w:t xml:space="preserve">Según lo mencionado por el Agente de Tránsito se puede decir que los siniestros de tránsito es uno de los problemas que tiene que vivir la población a diario, ya que estos siempre están presentes, estos a su vez han generado preocupación en los habitantes, por el temor de sufrir un siniestro vial que lamentablemente son personas sin grado de culpabilidad. El cantón está sufriendo esta problemática y cada vez los impactos son </w:t>
      </w:r>
      <w:r w:rsidRPr="00B571F9">
        <w:rPr>
          <w:rFonts w:ascii="Times New Roman" w:hAnsi="Times New Roman" w:cs="Times New Roman"/>
          <w:sz w:val="24"/>
          <w:szCs w:val="24"/>
          <w:lang w:eastAsia="es-ES"/>
        </w:rPr>
        <w:lastRenderedPageBreak/>
        <w:t xml:space="preserve">mayores. Ya en la actualidad se registran siniestros con víctimas o con lesiones muy graves. Lo que más preocupa es la inseguridad a las personas vulnerables como niños, embarazadas, tercera edad y discapacidad. </w:t>
      </w:r>
    </w:p>
    <w:p w14:paraId="4EC1D72A" w14:textId="77777777" w:rsidR="00B571F9" w:rsidRPr="00B571F9" w:rsidRDefault="00B571F9" w:rsidP="00B571F9">
      <w:pPr>
        <w:spacing w:after="0" w:line="480" w:lineRule="auto"/>
        <w:jc w:val="both"/>
        <w:rPr>
          <w:rFonts w:ascii="Times New Roman" w:hAnsi="Times New Roman" w:cs="Times New Roman"/>
          <w:b/>
          <w:sz w:val="24"/>
          <w:szCs w:val="24"/>
          <w:lang w:eastAsia="es-ES"/>
        </w:rPr>
      </w:pPr>
      <w:r w:rsidRPr="00B571F9">
        <w:rPr>
          <w:rFonts w:ascii="Times New Roman" w:hAnsi="Times New Roman" w:cs="Times New Roman"/>
          <w:sz w:val="24"/>
          <w:szCs w:val="24"/>
        </w:rPr>
        <w:t>Según lo mencionado por los entrevistados la mayoría de los siniestros registrados en el cantón tienen que ver con errores humanos. El ser humano es el principal causante de los mismo. Al momento de realizar los reportes del hecho, se ha identificado las principales infracciones de tránsito entre las causas principales está el conducir en estado de embriaguez, la somnolencia, exceso de velocidad, el irrespeto de las señales de tránsito. Otro factor que influye en los siniestros de tránsito en el cantón tiene que ver con las condiciones climatológicas propias del sector en especial en invierno ya que este limita la visibilidad de los conductores</w:t>
      </w:r>
      <w:r w:rsidRPr="00B571F9">
        <w:rPr>
          <w:rFonts w:ascii="Times New Roman" w:hAnsi="Times New Roman" w:cs="Times New Roman"/>
          <w:sz w:val="24"/>
          <w:szCs w:val="24"/>
          <w:lang w:eastAsia="es-EC"/>
        </w:rPr>
        <w:t xml:space="preserve"> y deterioro la capa de rodadura.</w:t>
      </w:r>
    </w:p>
    <w:p w14:paraId="2ED4AFC8" w14:textId="6AAD0CC0" w:rsidR="00653271" w:rsidRPr="00B571F9" w:rsidRDefault="00B571F9" w:rsidP="00DB20AF">
      <w:pPr>
        <w:spacing w:after="0" w:line="480" w:lineRule="auto"/>
        <w:jc w:val="both"/>
        <w:rPr>
          <w:rFonts w:ascii="Times New Roman" w:hAnsi="Times New Roman" w:cs="Times New Roman"/>
          <w:sz w:val="24"/>
          <w:szCs w:val="24"/>
        </w:rPr>
      </w:pPr>
      <w:r w:rsidRPr="00B571F9">
        <w:rPr>
          <w:rFonts w:ascii="Times New Roman" w:hAnsi="Times New Roman" w:cs="Times New Roman"/>
          <w:b/>
          <w:sz w:val="24"/>
          <w:szCs w:val="24"/>
          <w:lang w:eastAsia="es-ES"/>
        </w:rPr>
        <w:t xml:space="preserve"> </w:t>
      </w:r>
      <w:r w:rsidRPr="00B571F9">
        <w:rPr>
          <w:rFonts w:ascii="Times New Roman" w:hAnsi="Times New Roman" w:cs="Times New Roman"/>
          <w:sz w:val="24"/>
          <w:szCs w:val="24"/>
        </w:rPr>
        <w:t>Según lo mencionado por los entrevistados se puede manifestar que. En el cantón se ha implementado un programa donde se está capacitando a un grupo de agentes de unidad de capacitación vial para que se dediquen a impartir charlas de seguridad vial, en las instituciones educativas y a la población en general, de igual forma en la actualidad las autoridades están trabajando en campañas de concientización en la seguridad vial, esta institución se encuentra trabajando en conjunto con el Ministerio de Transporte y Obras Públicas, El Municipio, La Comisión de Tránsito del Ecuador</w:t>
      </w:r>
      <w:r w:rsidR="00B23B0A" w:rsidRPr="00B571F9">
        <w:rPr>
          <w:rFonts w:ascii="Times New Roman" w:hAnsi="Times New Roman" w:cs="Times New Roman"/>
          <w:color w:val="000000" w:themeColor="text1"/>
          <w:sz w:val="24"/>
          <w:szCs w:val="24"/>
        </w:rPr>
        <w:t>.</w:t>
      </w:r>
    </w:p>
    <w:p w14:paraId="1E063441" w14:textId="77777777" w:rsidR="00DB20AF" w:rsidRDefault="004A7276" w:rsidP="00DB20AF">
      <w:pPr>
        <w:pStyle w:val="Prrafonormal"/>
        <w:spacing w:before="0" w:after="0" w:line="480" w:lineRule="auto"/>
        <w:ind w:firstLine="0"/>
        <w:rPr>
          <w:b/>
          <w:bCs/>
          <w:color w:val="000000" w:themeColor="text1"/>
          <w:lang w:val="es-EC"/>
        </w:rPr>
      </w:pPr>
      <w:r w:rsidRPr="00171E65">
        <w:rPr>
          <w:b/>
          <w:bCs/>
          <w:color w:val="000000" w:themeColor="text1"/>
          <w:lang w:val="es-EC"/>
        </w:rPr>
        <w:t>Conclusiones</w:t>
      </w:r>
    </w:p>
    <w:p w14:paraId="7C7DF07C" w14:textId="77777777" w:rsidR="00DB20AF" w:rsidRDefault="00DB20AF" w:rsidP="00DB20AF">
      <w:pPr>
        <w:pStyle w:val="Prrafonormal"/>
        <w:spacing w:before="0" w:after="0" w:line="480" w:lineRule="auto"/>
        <w:ind w:firstLine="0"/>
        <w:rPr>
          <w:b/>
          <w:bCs/>
          <w:color w:val="000000" w:themeColor="text1"/>
          <w:lang w:val="es-EC"/>
        </w:rPr>
      </w:pPr>
      <w:r w:rsidRPr="00DB20AF">
        <w:rPr>
          <w:color w:val="000000" w:themeColor="text1"/>
          <w:lang w:val="es-EC"/>
        </w:rPr>
        <w:t xml:space="preserve">En el año 2022, la provincia de Santo Domingo de los Tsáchilas registró un total de 1,036 siniestros de tránsito. La mayoría de los incidentes viales reportados en la provincia durante ese año se caracterizaron por no resultar en lesiones personales, limitándose a daños materiales. Desde el año 2010, el cantón La Concordia, en el mismo período del año, ha experimentado 186 siniestros de tránsito. Las cifras más frecuentes corresponden a siniestros en los que solo se produjeron daños materiales. Los meses de febrero y </w:t>
      </w:r>
      <w:r w:rsidRPr="00DB20AF">
        <w:rPr>
          <w:color w:val="000000" w:themeColor="text1"/>
          <w:lang w:val="es-EC"/>
        </w:rPr>
        <w:lastRenderedPageBreak/>
        <w:t>diciembre destacaron por tener el mayor número de siniestros de tránsito, siendo las colisiones entre vehículos en movimiento y los choques contra vehículos estacionados u objetos fijos en la vía los tipos de incidentes más comunes.</w:t>
      </w:r>
    </w:p>
    <w:p w14:paraId="67A2E6BC" w14:textId="77777777" w:rsidR="00DB20AF" w:rsidRDefault="00DB20AF" w:rsidP="00DB20AF">
      <w:pPr>
        <w:pStyle w:val="Prrafonormal"/>
        <w:spacing w:before="0" w:after="0" w:line="480" w:lineRule="auto"/>
        <w:ind w:firstLine="0"/>
        <w:rPr>
          <w:b/>
          <w:bCs/>
          <w:color w:val="000000" w:themeColor="text1"/>
          <w:lang w:val="es-EC"/>
        </w:rPr>
      </w:pPr>
      <w:r w:rsidRPr="00DB20AF">
        <w:rPr>
          <w:color w:val="000000" w:themeColor="text1"/>
          <w:lang w:val="es-EC"/>
        </w:rPr>
        <w:t>Mediante el cálculo de índices de siniestralidad, se ha determinado que el cantón La Concordia contaba con una población de 54,405 habitantes en el año 2022. De acuerdo a datos proporcionados por la Sub Jefatura de Tránsito del cantón, se identificaron 186 siniestros de tránsito, lo que representa un índice de siniestralidad de 170.94 incidentes por cada 50,000 habitantes. De estos siniestros, 123 no resultaron en lesiones personales y tuvieron un índice de daños materiales de 113.04 por cada 50,000 habitantes. En cuanto a los 47 siniestros que causaron lesiones, el índice de morbilidad fue de 43.19 sucesos viales. Además, 17 incidentes resultaron en fallecidos, con un índice de mortalidad de 15.62 sucesos por cada 50,000 habitantes del cantón.</w:t>
      </w:r>
    </w:p>
    <w:p w14:paraId="5E3622E7" w14:textId="77777777" w:rsidR="00DB20AF" w:rsidRDefault="00DB20AF" w:rsidP="00DB20AF">
      <w:pPr>
        <w:pStyle w:val="Prrafonormal"/>
        <w:spacing w:before="0" w:after="0" w:line="480" w:lineRule="auto"/>
        <w:ind w:firstLine="0"/>
        <w:rPr>
          <w:b/>
          <w:bCs/>
          <w:color w:val="000000" w:themeColor="text1"/>
          <w:lang w:val="es-EC"/>
        </w:rPr>
      </w:pPr>
      <w:r w:rsidRPr="00DB20AF">
        <w:rPr>
          <w:color w:val="000000" w:themeColor="text1"/>
          <w:lang w:val="es-EC"/>
        </w:rPr>
        <w:t>Aplicando la metodología de ponderaciones para la identificación de puntos de incidencia de siniestros de tránsito establecida por la Agencia Nacional de Tránsito, se pudo determinar que en la zona urbana del cantón La Concordia existen en total 18 puntos de la red vial con una incidencia significativa de siniestros de tránsito. De estos, 14 fueron catalogados como puntos críticos de siniestralidad, mientras que 4 se consideraron puntos negros de siniestralidad. La intersección de mayor conflicto se encuentra en el redondel que conecta la avenida Simón Plata Torres con el paso lateral La Concordia, donde se registraron 10 siniestros viales en el año, convirtiéndose en un punto negro de siniestralidad.</w:t>
      </w:r>
    </w:p>
    <w:p w14:paraId="3FEB745E" w14:textId="5DE5DF51" w:rsidR="00015397" w:rsidRPr="00DB20AF" w:rsidRDefault="00DB20AF" w:rsidP="00DB20AF">
      <w:pPr>
        <w:pStyle w:val="Prrafonormal"/>
        <w:spacing w:before="0" w:after="0" w:line="480" w:lineRule="auto"/>
        <w:ind w:firstLine="0"/>
        <w:rPr>
          <w:b/>
          <w:bCs/>
          <w:color w:val="000000" w:themeColor="text1"/>
          <w:lang w:val="es-EC"/>
        </w:rPr>
      </w:pPr>
      <w:r w:rsidRPr="00DB20AF">
        <w:rPr>
          <w:color w:val="000000" w:themeColor="text1"/>
          <w:lang w:val="es-EC"/>
        </w:rPr>
        <w:t xml:space="preserve">Según la opinión de los residentes de la zona urbana del cantón La Concordia, se constata que existe una escasa cultura en temas de seguridad vial entre la población, evidenciada por la falta de respeto hacia dispositivos y leyes de control de tránsito. Además, los habitantes señalan que los siniestros son más frecuentes durante las horas de la madrugada </w:t>
      </w:r>
      <w:r w:rsidRPr="00DB20AF">
        <w:rPr>
          <w:color w:val="000000" w:themeColor="text1"/>
          <w:lang w:val="es-EC"/>
        </w:rPr>
        <w:lastRenderedPageBreak/>
        <w:t>y los fines de semana, debido al consumo de alcohol al volante, especialmente entre los jóvenes. Los incidentes se caracterizan en su mayoría por choques y colisiones con otros vehículos y, en su mayoría, resultan en daños materiales únicamente.</w:t>
      </w:r>
    </w:p>
    <w:p w14:paraId="1F782BB6" w14:textId="77777777" w:rsidR="004A7276" w:rsidRPr="00171E65" w:rsidRDefault="004A7276" w:rsidP="00DB20AF">
      <w:pPr>
        <w:pStyle w:val="Ttulo3"/>
        <w:numPr>
          <w:ilvl w:val="0"/>
          <w:numId w:val="0"/>
        </w:numPr>
        <w:spacing w:before="0" w:after="0" w:line="480" w:lineRule="auto"/>
        <w:contextualSpacing/>
        <w:jc w:val="both"/>
        <w:rPr>
          <w:rFonts w:cs="Times New Roman"/>
        </w:rPr>
      </w:pPr>
      <w:r w:rsidRPr="00171E65">
        <w:rPr>
          <w:rFonts w:cs="Times New Roman"/>
        </w:rPr>
        <w:t>Bibliografía</w:t>
      </w:r>
      <w:bookmarkEnd w:id="4"/>
    </w:p>
    <w:p w14:paraId="5D2B8279" w14:textId="3A155D3D"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Abril &amp; Naranjo. (2020). Análisis de </w:t>
      </w:r>
      <w:proofErr w:type="gramStart"/>
      <w:r w:rsidRPr="0056241E">
        <w:rPr>
          <w:rFonts w:ascii="Times New Roman" w:hAnsi="Times New Roman" w:cs="Times New Roman"/>
          <w:sz w:val="24"/>
          <w:szCs w:val="24"/>
          <w:shd w:val="clear" w:color="auto" w:fill="FFFFFF"/>
        </w:rPr>
        <w:t>los cifras</w:t>
      </w:r>
      <w:proofErr w:type="gramEnd"/>
      <w:r w:rsidRPr="0056241E">
        <w:rPr>
          <w:rFonts w:ascii="Times New Roman" w:hAnsi="Times New Roman" w:cs="Times New Roman"/>
          <w:sz w:val="24"/>
          <w:szCs w:val="24"/>
          <w:shd w:val="clear" w:color="auto" w:fill="FFFFFF"/>
        </w:rPr>
        <w:t xml:space="preserve"> de siniestros de</w:t>
      </w:r>
      <w:r>
        <w:rPr>
          <w:rFonts w:ascii="Times New Roman" w:hAnsi="Times New Roman" w:cs="Times New Roman"/>
          <w:sz w:val="24"/>
          <w:szCs w:val="24"/>
          <w:shd w:val="clear" w:color="auto" w:fill="FFFFFF"/>
        </w:rPr>
        <w:t xml:space="preserve"> </w:t>
      </w:r>
      <w:r w:rsidRPr="0056241E">
        <w:rPr>
          <w:rFonts w:ascii="Times New Roman" w:hAnsi="Times New Roman" w:cs="Times New Roman"/>
          <w:sz w:val="24"/>
          <w:szCs w:val="24"/>
          <w:shd w:val="clear" w:color="auto" w:fill="FFFFFF"/>
        </w:rPr>
        <w:t xml:space="preserve">tránsito ocurridos durante el año 2019 y 2020 en la </w:t>
      </w:r>
      <w:r w:rsidR="009C574D" w:rsidRPr="0056241E">
        <w:rPr>
          <w:rFonts w:ascii="Times New Roman" w:hAnsi="Times New Roman" w:cs="Times New Roman"/>
          <w:sz w:val="24"/>
          <w:szCs w:val="24"/>
          <w:shd w:val="clear" w:color="auto" w:fill="FFFFFF"/>
        </w:rPr>
        <w:t>pr</w:t>
      </w:r>
      <w:r w:rsidR="009C574D">
        <w:rPr>
          <w:rFonts w:ascii="Times New Roman" w:hAnsi="Times New Roman" w:cs="Times New Roman"/>
          <w:sz w:val="24"/>
          <w:szCs w:val="24"/>
          <w:shd w:val="clear" w:color="auto" w:fill="FFFFFF"/>
        </w:rPr>
        <w:t>ov</w:t>
      </w:r>
      <w:r w:rsidR="009C574D" w:rsidRPr="0056241E">
        <w:rPr>
          <w:rFonts w:ascii="Times New Roman" w:hAnsi="Times New Roman" w:cs="Times New Roman"/>
          <w:sz w:val="24"/>
          <w:szCs w:val="24"/>
          <w:shd w:val="clear" w:color="auto" w:fill="FFFFFF"/>
        </w:rPr>
        <w:t>incia</w:t>
      </w:r>
      <w:r w:rsidRPr="0056241E">
        <w:rPr>
          <w:rFonts w:ascii="Times New Roman" w:hAnsi="Times New Roman" w:cs="Times New Roman"/>
          <w:sz w:val="24"/>
          <w:szCs w:val="24"/>
          <w:shd w:val="clear" w:color="auto" w:fill="FFFFFF"/>
        </w:rPr>
        <w:t xml:space="preserve"> de Santo Domingo de</w:t>
      </w:r>
      <w:r w:rsidR="009C574D">
        <w:rPr>
          <w:rFonts w:ascii="Times New Roman" w:hAnsi="Times New Roman" w:cs="Times New Roman"/>
          <w:sz w:val="24"/>
          <w:szCs w:val="24"/>
          <w:shd w:val="clear" w:color="auto" w:fill="FFFFFF"/>
        </w:rPr>
        <w:t xml:space="preserve"> </w:t>
      </w:r>
      <w:r w:rsidRPr="0056241E">
        <w:rPr>
          <w:rFonts w:ascii="Times New Roman" w:hAnsi="Times New Roman" w:cs="Times New Roman"/>
          <w:sz w:val="24"/>
          <w:szCs w:val="24"/>
          <w:shd w:val="clear" w:color="auto" w:fill="FFFFFF"/>
        </w:rPr>
        <w:t xml:space="preserve">los </w:t>
      </w:r>
      <w:r w:rsidR="009C574D" w:rsidRPr="0056241E">
        <w:rPr>
          <w:rFonts w:ascii="Times New Roman" w:hAnsi="Times New Roman" w:cs="Times New Roman"/>
          <w:sz w:val="24"/>
          <w:szCs w:val="24"/>
          <w:shd w:val="clear" w:color="auto" w:fill="FFFFFF"/>
        </w:rPr>
        <w:t>Tsáchilas</w:t>
      </w:r>
      <w:r w:rsidRPr="0056241E">
        <w:rPr>
          <w:rFonts w:ascii="Times New Roman" w:hAnsi="Times New Roman" w:cs="Times New Roman"/>
          <w:sz w:val="24"/>
          <w:szCs w:val="24"/>
          <w:shd w:val="clear" w:color="auto" w:fill="FFFFFF"/>
        </w:rPr>
        <w:t xml:space="preserve">. Santo Domingo: Instituto </w:t>
      </w:r>
      <w:r w:rsidR="009C574D" w:rsidRPr="0056241E">
        <w:rPr>
          <w:rFonts w:ascii="Times New Roman" w:hAnsi="Times New Roman" w:cs="Times New Roman"/>
          <w:sz w:val="24"/>
          <w:szCs w:val="24"/>
          <w:shd w:val="clear" w:color="auto" w:fill="FFFFFF"/>
        </w:rPr>
        <w:t>Tsáchila</w:t>
      </w:r>
      <w:r w:rsidRPr="0056241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69393D5D" w14:textId="3C2CE138"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Agencia Nacional de Tránsito. (2016). </w:t>
      </w:r>
      <w:r w:rsidR="009C574D" w:rsidRPr="0056241E">
        <w:rPr>
          <w:rFonts w:ascii="Times New Roman" w:hAnsi="Times New Roman" w:cs="Times New Roman"/>
          <w:sz w:val="24"/>
          <w:szCs w:val="24"/>
          <w:shd w:val="clear" w:color="auto" w:fill="FFFFFF"/>
        </w:rPr>
        <w:t>Metodología</w:t>
      </w:r>
      <w:r w:rsidRPr="0056241E">
        <w:rPr>
          <w:rFonts w:ascii="Times New Roman" w:hAnsi="Times New Roman" w:cs="Times New Roman"/>
          <w:sz w:val="24"/>
          <w:szCs w:val="24"/>
          <w:shd w:val="clear" w:color="auto" w:fill="FFFFFF"/>
        </w:rPr>
        <w:t xml:space="preserve"> referencial de</w:t>
      </w:r>
      <w:r w:rsidR="009C574D">
        <w:rPr>
          <w:rFonts w:ascii="Times New Roman" w:hAnsi="Times New Roman" w:cs="Times New Roman"/>
          <w:sz w:val="24"/>
          <w:szCs w:val="24"/>
          <w:shd w:val="clear" w:color="auto" w:fill="FFFFFF"/>
        </w:rPr>
        <w:t xml:space="preserve"> </w:t>
      </w:r>
      <w:r w:rsidRPr="0056241E">
        <w:rPr>
          <w:rFonts w:ascii="Times New Roman" w:hAnsi="Times New Roman" w:cs="Times New Roman"/>
          <w:sz w:val="24"/>
          <w:szCs w:val="24"/>
          <w:shd w:val="clear" w:color="auto" w:fill="FFFFFF"/>
        </w:rPr>
        <w:t xml:space="preserve">puntos </w:t>
      </w:r>
      <w:r w:rsidR="009C574D" w:rsidRPr="0056241E">
        <w:rPr>
          <w:rFonts w:ascii="Times New Roman" w:hAnsi="Times New Roman" w:cs="Times New Roman"/>
          <w:sz w:val="24"/>
          <w:szCs w:val="24"/>
          <w:shd w:val="clear" w:color="auto" w:fill="FFFFFF"/>
        </w:rPr>
        <w:t>críticos</w:t>
      </w:r>
      <w:r w:rsidRPr="0056241E">
        <w:rPr>
          <w:rFonts w:ascii="Times New Roman" w:hAnsi="Times New Roman" w:cs="Times New Roman"/>
          <w:sz w:val="24"/>
          <w:szCs w:val="24"/>
          <w:shd w:val="clear" w:color="auto" w:fill="FFFFFF"/>
        </w:rPr>
        <w:t xml:space="preserve"> y negros de </w:t>
      </w:r>
      <w:proofErr w:type="gramStart"/>
      <w:r w:rsidR="009C574D" w:rsidRPr="0056241E">
        <w:rPr>
          <w:rFonts w:ascii="Times New Roman" w:hAnsi="Times New Roman" w:cs="Times New Roman"/>
          <w:sz w:val="24"/>
          <w:szCs w:val="24"/>
          <w:shd w:val="clear" w:color="auto" w:fill="FFFFFF"/>
        </w:rPr>
        <w:t>siniestralidad</w:t>
      </w:r>
      <w:r w:rsidRPr="0056241E">
        <w:rPr>
          <w:rFonts w:ascii="Times New Roman" w:hAnsi="Times New Roman" w:cs="Times New Roman"/>
          <w:sz w:val="24"/>
          <w:szCs w:val="24"/>
          <w:shd w:val="clear" w:color="auto" w:fill="FFFFFF"/>
        </w:rPr>
        <w:t xml:space="preserve"> .</w:t>
      </w:r>
      <w:proofErr w:type="gramEnd"/>
      <w:r w:rsidRPr="0056241E">
        <w:rPr>
          <w:rFonts w:ascii="Times New Roman" w:hAnsi="Times New Roman" w:cs="Times New Roman"/>
          <w:sz w:val="24"/>
          <w:szCs w:val="24"/>
          <w:shd w:val="clear" w:color="auto" w:fill="FFFFFF"/>
        </w:rPr>
        <w:t xml:space="preserve"> Quito: MOTP.</w:t>
      </w:r>
    </w:p>
    <w:p w14:paraId="53F3F7B8" w14:textId="59ACFFDB"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Agencia Nacional de Tránsito. (2017). El juego de la calle y la convivencia vial. Obtenido de </w:t>
      </w:r>
      <w:hyperlink r:id="rId19" w:history="1">
        <w:r w:rsidR="009C574D" w:rsidRPr="00B26FA7">
          <w:rPr>
            <w:rStyle w:val="Hipervnculo"/>
            <w:rFonts w:ascii="Times New Roman" w:hAnsi="Times New Roman" w:cs="Times New Roman"/>
            <w:sz w:val="24"/>
            <w:szCs w:val="24"/>
            <w:shd w:val="clear" w:color="auto" w:fill="FFFFFF"/>
          </w:rPr>
          <w:t>https://sites.google.com/site/educacvialeet456/accidente-y-siniestro-son-lo-mismo</w:t>
        </w:r>
      </w:hyperlink>
      <w:r w:rsidR="009C574D">
        <w:rPr>
          <w:rFonts w:ascii="Times New Roman" w:hAnsi="Times New Roman" w:cs="Times New Roman"/>
          <w:sz w:val="24"/>
          <w:szCs w:val="24"/>
          <w:shd w:val="clear" w:color="auto" w:fill="FFFFFF"/>
        </w:rPr>
        <w:t xml:space="preserve"> </w:t>
      </w:r>
    </w:p>
    <w:p w14:paraId="51732D00" w14:textId="32EC17BE"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Agencia Nacional de Tránsito. (2020). Los siniestros de tránsito en el Ecuador. Quito: MTOP.</w:t>
      </w:r>
      <w:r w:rsidR="009C574D">
        <w:rPr>
          <w:rFonts w:ascii="Times New Roman" w:hAnsi="Times New Roman" w:cs="Times New Roman"/>
          <w:sz w:val="24"/>
          <w:szCs w:val="24"/>
          <w:shd w:val="clear" w:color="auto" w:fill="FFFFFF"/>
        </w:rPr>
        <w:t xml:space="preserve"> </w:t>
      </w:r>
    </w:p>
    <w:p w14:paraId="4A924D10" w14:textId="2657A805"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ANT. (</w:t>
      </w:r>
      <w:proofErr w:type="gramStart"/>
      <w:r w:rsidRPr="0056241E">
        <w:rPr>
          <w:rFonts w:ascii="Times New Roman" w:hAnsi="Times New Roman" w:cs="Times New Roman"/>
          <w:sz w:val="24"/>
          <w:szCs w:val="24"/>
          <w:shd w:val="clear" w:color="auto" w:fill="FFFFFF"/>
        </w:rPr>
        <w:t>Noviembre</w:t>
      </w:r>
      <w:proofErr w:type="gramEnd"/>
      <w:r w:rsidRPr="0056241E">
        <w:rPr>
          <w:rFonts w:ascii="Times New Roman" w:hAnsi="Times New Roman" w:cs="Times New Roman"/>
          <w:sz w:val="24"/>
          <w:szCs w:val="24"/>
          <w:shd w:val="clear" w:color="auto" w:fill="FFFFFF"/>
        </w:rPr>
        <w:t xml:space="preserve"> de 2018). Criterios técnicos referenciales para identificación de puntos críticos y negros de siniestros de tránsito en el Ecuador. Quito, Pichincha, Ecuador.</w:t>
      </w:r>
      <w:r w:rsidR="009C574D">
        <w:rPr>
          <w:rFonts w:ascii="Times New Roman" w:hAnsi="Times New Roman" w:cs="Times New Roman"/>
          <w:sz w:val="24"/>
          <w:szCs w:val="24"/>
          <w:shd w:val="clear" w:color="auto" w:fill="FFFFFF"/>
        </w:rPr>
        <w:t xml:space="preserve"> </w:t>
      </w:r>
    </w:p>
    <w:p w14:paraId="69A34683"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ANT. (2022). Estudio de </w:t>
      </w:r>
      <w:proofErr w:type="spellStart"/>
      <w:r w:rsidRPr="0056241E">
        <w:rPr>
          <w:rFonts w:ascii="Times New Roman" w:hAnsi="Times New Roman" w:cs="Times New Roman"/>
          <w:sz w:val="24"/>
          <w:szCs w:val="24"/>
          <w:shd w:val="clear" w:color="auto" w:fill="FFFFFF"/>
        </w:rPr>
        <w:t>sinietralidad</w:t>
      </w:r>
      <w:proofErr w:type="spellEnd"/>
      <w:r w:rsidRPr="0056241E">
        <w:rPr>
          <w:rFonts w:ascii="Times New Roman" w:hAnsi="Times New Roman" w:cs="Times New Roman"/>
          <w:sz w:val="24"/>
          <w:szCs w:val="24"/>
          <w:shd w:val="clear" w:color="auto" w:fill="FFFFFF"/>
        </w:rPr>
        <w:t xml:space="preserve"> en </w:t>
      </w:r>
      <w:proofErr w:type="gramStart"/>
      <w:r w:rsidRPr="0056241E">
        <w:rPr>
          <w:rFonts w:ascii="Times New Roman" w:hAnsi="Times New Roman" w:cs="Times New Roman"/>
          <w:sz w:val="24"/>
          <w:szCs w:val="24"/>
          <w:shd w:val="clear" w:color="auto" w:fill="FFFFFF"/>
        </w:rPr>
        <w:t>Ecuador .</w:t>
      </w:r>
      <w:proofErr w:type="gramEnd"/>
      <w:r w:rsidRPr="0056241E">
        <w:rPr>
          <w:rFonts w:ascii="Times New Roman" w:hAnsi="Times New Roman" w:cs="Times New Roman"/>
          <w:sz w:val="24"/>
          <w:szCs w:val="24"/>
          <w:shd w:val="clear" w:color="auto" w:fill="FFFFFF"/>
        </w:rPr>
        <w:t xml:space="preserve"> Quito: ANT.</w:t>
      </w:r>
    </w:p>
    <w:p w14:paraId="37D4F86A" w14:textId="416B9436"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t>Arevalo</w:t>
      </w:r>
      <w:proofErr w:type="spellEnd"/>
      <w:r w:rsidRPr="0056241E">
        <w:rPr>
          <w:rFonts w:ascii="Times New Roman" w:hAnsi="Times New Roman" w:cs="Times New Roman"/>
          <w:sz w:val="24"/>
          <w:szCs w:val="24"/>
          <w:shd w:val="clear" w:color="auto" w:fill="FFFFFF"/>
        </w:rPr>
        <w:t xml:space="preserve">, M. (2018). Condiciones de accidentes de tránsito. Obtenido de </w:t>
      </w:r>
      <w:hyperlink r:id="rId20" w:history="1">
        <w:r w:rsidR="009C574D" w:rsidRPr="00B26FA7">
          <w:rPr>
            <w:rStyle w:val="Hipervnculo"/>
            <w:rFonts w:ascii="Times New Roman" w:hAnsi="Times New Roman" w:cs="Times New Roman"/>
            <w:sz w:val="24"/>
            <w:szCs w:val="24"/>
            <w:shd w:val="clear" w:color="auto" w:fill="FFFFFF"/>
          </w:rPr>
          <w:t>file:///C:/Users/Edwin/Desktop/PGTT%202022/LIBROS/Metodolog%C3%ADa%20referencial%20PC_PN_3P_FINAL.pdf</w:t>
        </w:r>
      </w:hyperlink>
      <w:r w:rsidR="009C574D">
        <w:rPr>
          <w:rFonts w:ascii="Times New Roman" w:hAnsi="Times New Roman" w:cs="Times New Roman"/>
          <w:sz w:val="24"/>
          <w:szCs w:val="24"/>
          <w:shd w:val="clear" w:color="auto" w:fill="FFFFFF"/>
        </w:rPr>
        <w:t xml:space="preserve"> </w:t>
      </w:r>
    </w:p>
    <w:p w14:paraId="004AD8C6" w14:textId="0DB0401F"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Arteaga, G. (2020). Investigación bibliográfica – Cómo llevar a cabo una. Obtenido de </w:t>
      </w:r>
      <w:hyperlink r:id="rId21" w:history="1">
        <w:r w:rsidR="009C574D" w:rsidRPr="00B26FA7">
          <w:rPr>
            <w:rStyle w:val="Hipervnculo"/>
            <w:rFonts w:ascii="Times New Roman" w:hAnsi="Times New Roman" w:cs="Times New Roman"/>
            <w:sz w:val="24"/>
            <w:szCs w:val="24"/>
            <w:shd w:val="clear" w:color="auto" w:fill="FFFFFF"/>
          </w:rPr>
          <w:t>https://www.testsiteforme.com/investigacion-bibliografica/</w:t>
        </w:r>
      </w:hyperlink>
      <w:r w:rsidR="009C574D">
        <w:rPr>
          <w:rFonts w:ascii="Times New Roman" w:hAnsi="Times New Roman" w:cs="Times New Roman"/>
          <w:sz w:val="24"/>
          <w:szCs w:val="24"/>
          <w:shd w:val="clear" w:color="auto" w:fill="FFFFFF"/>
        </w:rPr>
        <w:t xml:space="preserve"> </w:t>
      </w:r>
    </w:p>
    <w:p w14:paraId="526AC45F" w14:textId="6AAB0442"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lastRenderedPageBreak/>
        <w:t>Asqui</w:t>
      </w:r>
      <w:proofErr w:type="spellEnd"/>
      <w:r w:rsidRPr="0056241E">
        <w:rPr>
          <w:rFonts w:ascii="Times New Roman" w:hAnsi="Times New Roman" w:cs="Times New Roman"/>
          <w:sz w:val="24"/>
          <w:szCs w:val="24"/>
          <w:shd w:val="clear" w:color="auto" w:fill="FFFFFF"/>
        </w:rPr>
        <w:t xml:space="preserve">, J. C. (2017). Accidentes de Tránsito producidos por Imprudencia. Obtenido de </w:t>
      </w:r>
      <w:hyperlink r:id="rId22" w:history="1">
        <w:r w:rsidR="009C574D" w:rsidRPr="00B26FA7">
          <w:rPr>
            <w:rStyle w:val="Hipervnculo"/>
            <w:rFonts w:ascii="Times New Roman" w:hAnsi="Times New Roman" w:cs="Times New Roman"/>
            <w:sz w:val="24"/>
            <w:szCs w:val="24"/>
            <w:shd w:val="clear" w:color="auto" w:fill="FFFFFF"/>
          </w:rPr>
          <w:t>http://www.dspace.uce.edu.ec/bitstream/25000/13253/1/T-UCE-0013-Ab-167.pdf</w:t>
        </w:r>
      </w:hyperlink>
      <w:r w:rsidR="009C574D">
        <w:rPr>
          <w:rFonts w:ascii="Times New Roman" w:hAnsi="Times New Roman" w:cs="Times New Roman"/>
          <w:sz w:val="24"/>
          <w:szCs w:val="24"/>
          <w:shd w:val="clear" w:color="auto" w:fill="FFFFFF"/>
        </w:rPr>
        <w:t xml:space="preserve"> </w:t>
      </w:r>
    </w:p>
    <w:p w14:paraId="64FC634D" w14:textId="3FC77BC2"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Barahona, A. (2020). </w:t>
      </w:r>
      <w:proofErr w:type="spellStart"/>
      <w:r w:rsidRPr="0056241E">
        <w:rPr>
          <w:rFonts w:ascii="Times New Roman" w:hAnsi="Times New Roman" w:cs="Times New Roman"/>
          <w:sz w:val="24"/>
          <w:szCs w:val="24"/>
          <w:shd w:val="clear" w:color="auto" w:fill="FFFFFF"/>
        </w:rPr>
        <w:t>ConnectCities</w:t>
      </w:r>
      <w:proofErr w:type="spellEnd"/>
      <w:r w:rsidRPr="0056241E">
        <w:rPr>
          <w:rFonts w:ascii="Times New Roman" w:hAnsi="Times New Roman" w:cs="Times New Roman"/>
          <w:sz w:val="24"/>
          <w:szCs w:val="24"/>
          <w:shd w:val="clear" w:color="auto" w:fill="FFFFFF"/>
        </w:rPr>
        <w:t xml:space="preserve">. Obtenido de Salud y Seguridad Vial: </w:t>
      </w:r>
      <w:hyperlink r:id="rId23" w:history="1">
        <w:r w:rsidR="009C574D" w:rsidRPr="00B26FA7">
          <w:rPr>
            <w:rStyle w:val="Hipervnculo"/>
            <w:rFonts w:ascii="Times New Roman" w:hAnsi="Times New Roman" w:cs="Times New Roman"/>
            <w:sz w:val="24"/>
            <w:szCs w:val="24"/>
            <w:shd w:val="clear" w:color="auto" w:fill="FFFFFF"/>
          </w:rPr>
          <w:t>http://movilidadamable.org/salud-y-seguridad-vial</w:t>
        </w:r>
      </w:hyperlink>
      <w:r w:rsidR="009C574D">
        <w:rPr>
          <w:rFonts w:ascii="Times New Roman" w:hAnsi="Times New Roman" w:cs="Times New Roman"/>
          <w:sz w:val="24"/>
          <w:szCs w:val="24"/>
          <w:shd w:val="clear" w:color="auto" w:fill="FFFFFF"/>
        </w:rPr>
        <w:t xml:space="preserve"> </w:t>
      </w:r>
    </w:p>
    <w:p w14:paraId="417A73B0" w14:textId="7A5456D4"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Código Orgánico Organización Territorial Autonomía Descentralización. (2008). CODIGO ORGANICO ORGANIZACION TERRITORIAL AUTONOMÍA DESENTRALIZACIÓN. Obtenido de </w:t>
      </w:r>
      <w:hyperlink r:id="rId24" w:history="1">
        <w:r w:rsidR="009C574D" w:rsidRPr="00B26FA7">
          <w:rPr>
            <w:rStyle w:val="Hipervnculo"/>
            <w:rFonts w:ascii="Times New Roman" w:hAnsi="Times New Roman" w:cs="Times New Roman"/>
            <w:sz w:val="24"/>
            <w:szCs w:val="24"/>
            <w:shd w:val="clear" w:color="auto" w:fill="FFFFFF"/>
          </w:rPr>
          <w:t>https://www.finanzas.gob.ec/wp-content/uploads/downloads/2012/09/CODIGO_ORGANIZACION_TERRITORIAL.pdf</w:t>
        </w:r>
      </w:hyperlink>
      <w:r w:rsidR="009C574D">
        <w:rPr>
          <w:rFonts w:ascii="Times New Roman" w:hAnsi="Times New Roman" w:cs="Times New Roman"/>
          <w:sz w:val="24"/>
          <w:szCs w:val="24"/>
          <w:shd w:val="clear" w:color="auto" w:fill="FFFFFF"/>
        </w:rPr>
        <w:t xml:space="preserve"> </w:t>
      </w:r>
    </w:p>
    <w:p w14:paraId="11B5044D" w14:textId="562B403D"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Contreras, L. (2021). Análisis de los factores que inciden en los accidentes de tránsito en el cantón Santo Domingo. Santo Domingo: Instituto </w:t>
      </w:r>
      <w:r w:rsidR="009C574D" w:rsidRPr="0056241E">
        <w:rPr>
          <w:rFonts w:ascii="Times New Roman" w:hAnsi="Times New Roman" w:cs="Times New Roman"/>
          <w:sz w:val="24"/>
          <w:szCs w:val="24"/>
          <w:shd w:val="clear" w:color="auto" w:fill="FFFFFF"/>
        </w:rPr>
        <w:t>Tsáchila</w:t>
      </w:r>
      <w:r w:rsidRPr="0056241E">
        <w:rPr>
          <w:rFonts w:ascii="Times New Roman" w:hAnsi="Times New Roman" w:cs="Times New Roman"/>
          <w:sz w:val="24"/>
          <w:szCs w:val="24"/>
          <w:shd w:val="clear" w:color="auto" w:fill="FFFFFF"/>
        </w:rPr>
        <w:t>.</w:t>
      </w:r>
    </w:p>
    <w:p w14:paraId="6872BDE2" w14:textId="3A0C92FE"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DMTTTSV. (2018). Plan de transporte público de rutas modalidad </w:t>
      </w:r>
      <w:proofErr w:type="spellStart"/>
      <w:proofErr w:type="gramStart"/>
      <w:r w:rsidRPr="0056241E">
        <w:rPr>
          <w:rFonts w:ascii="Times New Roman" w:hAnsi="Times New Roman" w:cs="Times New Roman"/>
          <w:sz w:val="24"/>
          <w:szCs w:val="24"/>
          <w:shd w:val="clear" w:color="auto" w:fill="FFFFFF"/>
        </w:rPr>
        <w:t>intracantonal</w:t>
      </w:r>
      <w:proofErr w:type="spellEnd"/>
      <w:r w:rsidRPr="0056241E">
        <w:rPr>
          <w:rFonts w:ascii="Times New Roman" w:hAnsi="Times New Roman" w:cs="Times New Roman"/>
          <w:sz w:val="24"/>
          <w:szCs w:val="24"/>
          <w:shd w:val="clear" w:color="auto" w:fill="FFFFFF"/>
        </w:rPr>
        <w:t xml:space="preserve"> .</w:t>
      </w:r>
      <w:proofErr w:type="gramEnd"/>
      <w:r w:rsidRPr="0056241E">
        <w:rPr>
          <w:rFonts w:ascii="Times New Roman" w:hAnsi="Times New Roman" w:cs="Times New Roman"/>
          <w:sz w:val="24"/>
          <w:szCs w:val="24"/>
          <w:shd w:val="clear" w:color="auto" w:fill="FFFFFF"/>
        </w:rPr>
        <w:t xml:space="preserve"> La </w:t>
      </w:r>
      <w:proofErr w:type="gramStart"/>
      <w:r w:rsidRPr="0056241E">
        <w:rPr>
          <w:rFonts w:ascii="Times New Roman" w:hAnsi="Times New Roman" w:cs="Times New Roman"/>
          <w:sz w:val="24"/>
          <w:szCs w:val="24"/>
          <w:shd w:val="clear" w:color="auto" w:fill="FFFFFF"/>
        </w:rPr>
        <w:t>Concordia :</w:t>
      </w:r>
      <w:proofErr w:type="gramEnd"/>
      <w:r w:rsidRPr="0056241E">
        <w:rPr>
          <w:rFonts w:ascii="Times New Roman" w:hAnsi="Times New Roman" w:cs="Times New Roman"/>
          <w:sz w:val="24"/>
          <w:szCs w:val="24"/>
          <w:shd w:val="clear" w:color="auto" w:fill="FFFFFF"/>
        </w:rPr>
        <w:t xml:space="preserve"> GADMCLC.</w:t>
      </w:r>
      <w:r w:rsidR="009C574D">
        <w:rPr>
          <w:rFonts w:ascii="Times New Roman" w:hAnsi="Times New Roman" w:cs="Times New Roman"/>
          <w:sz w:val="24"/>
          <w:szCs w:val="24"/>
          <w:shd w:val="clear" w:color="auto" w:fill="FFFFFF"/>
        </w:rPr>
        <w:t xml:space="preserve"> </w:t>
      </w:r>
    </w:p>
    <w:p w14:paraId="14EB84FC" w14:textId="7079900D"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Fierro, F. (2021). Tipos de encuestas y diseños de la investigación. Obtenido de </w:t>
      </w:r>
      <w:hyperlink r:id="rId25" w:history="1">
        <w:r w:rsidR="009C574D" w:rsidRPr="00B26FA7">
          <w:rPr>
            <w:rStyle w:val="Hipervnculo"/>
            <w:rFonts w:ascii="Times New Roman" w:hAnsi="Times New Roman" w:cs="Times New Roman"/>
            <w:sz w:val="24"/>
            <w:szCs w:val="24"/>
            <w:shd w:val="clear" w:color="auto" w:fill="FFFFFF"/>
          </w:rPr>
          <w:t>http://www.unavarra.es/personal/vidaldiaz/pdf/tipos_encuestas.PDF</w:t>
        </w:r>
      </w:hyperlink>
      <w:r w:rsidR="009C574D">
        <w:rPr>
          <w:rFonts w:ascii="Times New Roman" w:hAnsi="Times New Roman" w:cs="Times New Roman"/>
          <w:sz w:val="24"/>
          <w:szCs w:val="24"/>
          <w:shd w:val="clear" w:color="auto" w:fill="FFFFFF"/>
        </w:rPr>
        <w:t xml:space="preserve"> </w:t>
      </w:r>
    </w:p>
    <w:p w14:paraId="2A597105" w14:textId="5C1D14D5"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Galindo, J. (2021). Material técnico para la preparación de usuarios de la vía pública. Obtenido de </w:t>
      </w:r>
      <w:r w:rsidR="00EF33D3">
        <w:rPr>
          <w:rFonts w:ascii="Times New Roman" w:hAnsi="Times New Roman" w:cs="Times New Roman"/>
          <w:sz w:val="24"/>
          <w:szCs w:val="24"/>
          <w:shd w:val="clear" w:color="auto" w:fill="FFFFFF"/>
        </w:rPr>
        <w:t xml:space="preserve"> </w:t>
      </w:r>
    </w:p>
    <w:p w14:paraId="44518C81" w14:textId="3C6DC23D" w:rsidR="0056241E" w:rsidRPr="0056241E" w:rsidRDefault="00000000" w:rsidP="0056241E">
      <w:pPr>
        <w:spacing w:after="0" w:line="480" w:lineRule="auto"/>
        <w:ind w:left="851" w:hanging="851"/>
        <w:contextualSpacing/>
        <w:jc w:val="both"/>
        <w:rPr>
          <w:rFonts w:ascii="Times New Roman" w:hAnsi="Times New Roman" w:cs="Times New Roman"/>
          <w:sz w:val="24"/>
          <w:szCs w:val="24"/>
          <w:shd w:val="clear" w:color="auto" w:fill="FFFFFF"/>
        </w:rPr>
      </w:pPr>
      <w:hyperlink r:id="rId26" w:history="1">
        <w:r w:rsidR="00EF33D3" w:rsidRPr="00B26FA7">
          <w:rPr>
            <w:rStyle w:val="Hipervnculo"/>
            <w:rFonts w:ascii="Times New Roman" w:hAnsi="Times New Roman" w:cs="Times New Roman"/>
            <w:sz w:val="24"/>
            <w:szCs w:val="24"/>
            <w:shd w:val="clear" w:color="auto" w:fill="FFFFFF"/>
          </w:rPr>
          <w:t>https://creandoconciencia.org.ar/enciclopedia/conduccion-racional/peatones/MATERIAL-DE-USUARIOS-DE-VIA-PUBLICA.pdf</w:t>
        </w:r>
      </w:hyperlink>
      <w:r w:rsidR="00EF33D3">
        <w:rPr>
          <w:rFonts w:ascii="Times New Roman" w:hAnsi="Times New Roman" w:cs="Times New Roman"/>
          <w:sz w:val="24"/>
          <w:szCs w:val="24"/>
          <w:shd w:val="clear" w:color="auto" w:fill="FFFFFF"/>
        </w:rPr>
        <w:t xml:space="preserve"> </w:t>
      </w:r>
    </w:p>
    <w:p w14:paraId="078819D7"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Guzmán, E. J. (2019). Siniestros de tránsito, cumplimiento de las normas para más y mejor seguridad vial. Obtenido de https://docplayer.es/user/4539104/</w:t>
      </w:r>
    </w:p>
    <w:p w14:paraId="0B5412F1" w14:textId="6F6007EC"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t>Hanampa</w:t>
      </w:r>
      <w:proofErr w:type="spellEnd"/>
      <w:r w:rsidRPr="0056241E">
        <w:rPr>
          <w:rFonts w:ascii="Times New Roman" w:hAnsi="Times New Roman" w:cs="Times New Roman"/>
          <w:sz w:val="24"/>
          <w:szCs w:val="24"/>
          <w:shd w:val="clear" w:color="auto" w:fill="FFFFFF"/>
        </w:rPr>
        <w:t xml:space="preserve">, A. G. (2021). TALLER 6 - </w:t>
      </w:r>
      <w:r w:rsidR="00EF33D3" w:rsidRPr="0056241E">
        <w:rPr>
          <w:rFonts w:ascii="Times New Roman" w:hAnsi="Times New Roman" w:cs="Times New Roman"/>
          <w:sz w:val="24"/>
          <w:szCs w:val="24"/>
          <w:shd w:val="clear" w:color="auto" w:fill="FFFFFF"/>
        </w:rPr>
        <w:t>Método</w:t>
      </w:r>
      <w:r w:rsidRPr="0056241E">
        <w:rPr>
          <w:rFonts w:ascii="Times New Roman" w:hAnsi="Times New Roman" w:cs="Times New Roman"/>
          <w:sz w:val="24"/>
          <w:szCs w:val="24"/>
          <w:shd w:val="clear" w:color="auto" w:fill="FFFFFF"/>
        </w:rPr>
        <w:t xml:space="preserve"> y metodología de la investigación </w:t>
      </w:r>
      <w:r w:rsidR="00EF33D3" w:rsidRPr="0056241E">
        <w:rPr>
          <w:rFonts w:ascii="Times New Roman" w:hAnsi="Times New Roman" w:cs="Times New Roman"/>
          <w:sz w:val="24"/>
          <w:szCs w:val="24"/>
          <w:shd w:val="clear" w:color="auto" w:fill="FFFFFF"/>
        </w:rPr>
        <w:t>científica</w:t>
      </w:r>
      <w:r w:rsidRPr="0056241E">
        <w:rPr>
          <w:rFonts w:ascii="Times New Roman" w:hAnsi="Times New Roman" w:cs="Times New Roman"/>
          <w:sz w:val="24"/>
          <w:szCs w:val="24"/>
          <w:shd w:val="clear" w:color="auto" w:fill="FFFFFF"/>
        </w:rPr>
        <w:t xml:space="preserve">. Obtenido de </w:t>
      </w:r>
      <w:hyperlink r:id="rId27" w:history="1">
        <w:r w:rsidR="00EF33D3" w:rsidRPr="00B26FA7">
          <w:rPr>
            <w:rStyle w:val="Hipervnculo"/>
            <w:rFonts w:ascii="Times New Roman" w:hAnsi="Times New Roman" w:cs="Times New Roman"/>
            <w:sz w:val="24"/>
            <w:szCs w:val="24"/>
            <w:shd w:val="clear" w:color="auto" w:fill="FFFFFF"/>
          </w:rPr>
          <w:t>http://fti500marceladelgado.blogspot.com/2010/05/taller-5-metodo-y-metodologia.html</w:t>
        </w:r>
      </w:hyperlink>
      <w:r w:rsidR="00EF33D3">
        <w:rPr>
          <w:rFonts w:ascii="Times New Roman" w:hAnsi="Times New Roman" w:cs="Times New Roman"/>
          <w:sz w:val="24"/>
          <w:szCs w:val="24"/>
          <w:shd w:val="clear" w:color="auto" w:fill="FFFFFF"/>
        </w:rPr>
        <w:t xml:space="preserve"> </w:t>
      </w:r>
    </w:p>
    <w:p w14:paraId="3367661E" w14:textId="0403E530"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Hidalgo, G. M. (2018). </w:t>
      </w:r>
      <w:r w:rsidR="00EF33D3" w:rsidRPr="0056241E">
        <w:rPr>
          <w:rFonts w:ascii="Times New Roman" w:hAnsi="Times New Roman" w:cs="Times New Roman"/>
          <w:sz w:val="24"/>
          <w:szCs w:val="24"/>
          <w:shd w:val="clear" w:color="auto" w:fill="FFFFFF"/>
        </w:rPr>
        <w:t>Características</w:t>
      </w:r>
      <w:r w:rsidRPr="0056241E">
        <w:rPr>
          <w:rFonts w:ascii="Times New Roman" w:hAnsi="Times New Roman" w:cs="Times New Roman"/>
          <w:sz w:val="24"/>
          <w:szCs w:val="24"/>
          <w:shd w:val="clear" w:color="auto" w:fill="FFFFFF"/>
        </w:rPr>
        <w:t xml:space="preserve"> de las fases de un siniestro de tránsito. México: SEGURIDAD &amp; VIDA.</w:t>
      </w:r>
      <w:r w:rsidR="00EF33D3">
        <w:rPr>
          <w:rFonts w:ascii="Times New Roman" w:hAnsi="Times New Roman" w:cs="Times New Roman"/>
          <w:sz w:val="24"/>
          <w:szCs w:val="24"/>
          <w:shd w:val="clear" w:color="auto" w:fill="FFFFFF"/>
        </w:rPr>
        <w:t xml:space="preserve"> </w:t>
      </w:r>
    </w:p>
    <w:p w14:paraId="20C55A14" w14:textId="34518C35"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Kerlinger, J. (2019). Investigación exploratoria: Fundamentos básicos. Obtenido de </w:t>
      </w:r>
      <w:hyperlink r:id="rId28" w:history="1">
        <w:r w:rsidR="00EF33D3" w:rsidRPr="00B26FA7">
          <w:rPr>
            <w:rStyle w:val="Hipervnculo"/>
            <w:rFonts w:ascii="Times New Roman" w:hAnsi="Times New Roman" w:cs="Times New Roman"/>
            <w:sz w:val="24"/>
            <w:szCs w:val="24"/>
            <w:shd w:val="clear" w:color="auto" w:fill="FFFFFF"/>
          </w:rPr>
          <w:t>http://practicasprofesionales.ula.edu.mx/documentos/ULAONLINE/Maestria/MAN/HRM558/Publicaci%C3%B3n/Semana_3/Estudiante/HRM558_S3_E_Inv_explo.pdf</w:t>
        </w:r>
      </w:hyperlink>
      <w:r w:rsidR="00EF33D3">
        <w:rPr>
          <w:rFonts w:ascii="Times New Roman" w:hAnsi="Times New Roman" w:cs="Times New Roman"/>
          <w:sz w:val="24"/>
          <w:szCs w:val="24"/>
          <w:shd w:val="clear" w:color="auto" w:fill="FFFFFF"/>
        </w:rPr>
        <w:t xml:space="preserve"> </w:t>
      </w:r>
    </w:p>
    <w:p w14:paraId="4E1D6830" w14:textId="6A113B86"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Ley Orgánica de Transporte Terrestre, T. y. (20 de </w:t>
      </w:r>
      <w:proofErr w:type="gramStart"/>
      <w:r w:rsidRPr="0056241E">
        <w:rPr>
          <w:rFonts w:ascii="Times New Roman" w:hAnsi="Times New Roman" w:cs="Times New Roman"/>
          <w:sz w:val="24"/>
          <w:szCs w:val="24"/>
          <w:shd w:val="clear" w:color="auto" w:fill="FFFFFF"/>
        </w:rPr>
        <w:t>Marzo</w:t>
      </w:r>
      <w:proofErr w:type="gramEnd"/>
      <w:r w:rsidRPr="0056241E">
        <w:rPr>
          <w:rFonts w:ascii="Times New Roman" w:hAnsi="Times New Roman" w:cs="Times New Roman"/>
          <w:sz w:val="24"/>
          <w:szCs w:val="24"/>
          <w:shd w:val="clear" w:color="auto" w:fill="FFFFFF"/>
        </w:rPr>
        <w:t xml:space="preserve"> de 2017). Ley Orgánica de Transporte Terrestre, Tránsito y Seguridad Vial. Obtenido de </w:t>
      </w:r>
      <w:hyperlink r:id="rId29" w:history="1">
        <w:r w:rsidR="00EF33D3" w:rsidRPr="00B26FA7">
          <w:rPr>
            <w:rStyle w:val="Hipervnculo"/>
            <w:rFonts w:ascii="Times New Roman" w:hAnsi="Times New Roman" w:cs="Times New Roman"/>
            <w:sz w:val="24"/>
            <w:szCs w:val="24"/>
            <w:shd w:val="clear" w:color="auto" w:fill="FFFFFF"/>
          </w:rPr>
          <w:t>https://www.obraspublicas.gob.ec/wp-content/uploads/downloads/2015/03/LEY-1-LEY-ORGANICA-DE-TRANSPORTE-TERRESTRE-Y-SEGURIDAD-VIAL.pdf</w:t>
        </w:r>
      </w:hyperlink>
      <w:r w:rsidR="00EF33D3">
        <w:rPr>
          <w:rFonts w:ascii="Times New Roman" w:hAnsi="Times New Roman" w:cs="Times New Roman"/>
          <w:sz w:val="24"/>
          <w:szCs w:val="24"/>
          <w:shd w:val="clear" w:color="auto" w:fill="FFFFFF"/>
        </w:rPr>
        <w:t xml:space="preserve"> </w:t>
      </w:r>
    </w:p>
    <w:p w14:paraId="5932D8BF" w14:textId="65F58B82"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López, P. (2016). Población muestra y muestreo. Obtenido de </w:t>
      </w:r>
      <w:hyperlink r:id="rId30" w:history="1">
        <w:r w:rsidR="00EF33D3" w:rsidRPr="00B26FA7">
          <w:rPr>
            <w:rStyle w:val="Hipervnculo"/>
            <w:rFonts w:ascii="Times New Roman" w:hAnsi="Times New Roman" w:cs="Times New Roman"/>
            <w:sz w:val="24"/>
            <w:szCs w:val="24"/>
            <w:shd w:val="clear" w:color="auto" w:fill="FFFFFF"/>
          </w:rPr>
          <w:t>http://www.scielo.org.bo/scielo.php?script=sci_arttext&amp;pid=S1815-02762004000100012</w:t>
        </w:r>
      </w:hyperlink>
      <w:r w:rsidR="00EF33D3">
        <w:rPr>
          <w:rFonts w:ascii="Times New Roman" w:hAnsi="Times New Roman" w:cs="Times New Roman"/>
          <w:sz w:val="24"/>
          <w:szCs w:val="24"/>
          <w:shd w:val="clear" w:color="auto" w:fill="FFFFFF"/>
        </w:rPr>
        <w:t xml:space="preserve"> </w:t>
      </w:r>
    </w:p>
    <w:p w14:paraId="0EB1F307" w14:textId="11DBE81E"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Lugo, M. A. (2018). Situación de los Accidentes de Tránsito en Cali y Jamundí. Obtenido de </w:t>
      </w:r>
      <w:hyperlink r:id="rId31" w:history="1">
        <w:r w:rsidR="00EF33D3" w:rsidRPr="00B26FA7">
          <w:rPr>
            <w:rStyle w:val="Hipervnculo"/>
            <w:rFonts w:ascii="Times New Roman" w:hAnsi="Times New Roman" w:cs="Times New Roman"/>
            <w:sz w:val="24"/>
            <w:szCs w:val="24"/>
            <w:shd w:val="clear" w:color="auto" w:fill="FFFFFF"/>
          </w:rPr>
          <w:t>https://repository.icesi.edu.co/biblioteca_digital/bitstream/10906/84801/1/T01708.pdf</w:t>
        </w:r>
      </w:hyperlink>
      <w:r w:rsidR="00EF33D3">
        <w:rPr>
          <w:rFonts w:ascii="Times New Roman" w:hAnsi="Times New Roman" w:cs="Times New Roman"/>
          <w:sz w:val="24"/>
          <w:szCs w:val="24"/>
          <w:shd w:val="clear" w:color="auto" w:fill="FFFFFF"/>
        </w:rPr>
        <w:t xml:space="preserve"> </w:t>
      </w:r>
    </w:p>
    <w:p w14:paraId="5BC50CA3" w14:textId="4EEA119C"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Medina, M. I. (3 de </w:t>
      </w:r>
      <w:proofErr w:type="gramStart"/>
      <w:r w:rsidRPr="0056241E">
        <w:rPr>
          <w:rFonts w:ascii="Times New Roman" w:hAnsi="Times New Roman" w:cs="Times New Roman"/>
          <w:sz w:val="24"/>
          <w:szCs w:val="24"/>
          <w:shd w:val="clear" w:color="auto" w:fill="FFFFFF"/>
        </w:rPr>
        <w:t>Noviembre</w:t>
      </w:r>
      <w:proofErr w:type="gramEnd"/>
      <w:r w:rsidRPr="0056241E">
        <w:rPr>
          <w:rFonts w:ascii="Times New Roman" w:hAnsi="Times New Roman" w:cs="Times New Roman"/>
          <w:sz w:val="24"/>
          <w:szCs w:val="24"/>
          <w:shd w:val="clear" w:color="auto" w:fill="FFFFFF"/>
        </w:rPr>
        <w:t xml:space="preserve"> de 2010). POLÍTICAS PÚBLICAS EN SALUD Y SU IMPACTO EN EL SEGURO POPULAR EN CULIACÁN, SINALOA, MÉXICO”. Obtenido de </w:t>
      </w:r>
      <w:hyperlink r:id="rId32" w:history="1">
        <w:r w:rsidR="00EF33D3" w:rsidRPr="00B26FA7">
          <w:rPr>
            <w:rStyle w:val="Hipervnculo"/>
            <w:rFonts w:ascii="Times New Roman" w:hAnsi="Times New Roman" w:cs="Times New Roman"/>
            <w:sz w:val="24"/>
            <w:szCs w:val="24"/>
            <w:shd w:val="clear" w:color="auto" w:fill="FFFFFF"/>
          </w:rPr>
          <w:t>http://www.eumed.net/tesis-doctorales/2012/mirm/enfoque_cualitativo.html</w:t>
        </w:r>
      </w:hyperlink>
      <w:r w:rsidR="00EF33D3">
        <w:rPr>
          <w:rFonts w:ascii="Times New Roman" w:hAnsi="Times New Roman" w:cs="Times New Roman"/>
          <w:sz w:val="24"/>
          <w:szCs w:val="24"/>
          <w:shd w:val="clear" w:color="auto" w:fill="FFFFFF"/>
        </w:rPr>
        <w:t xml:space="preserve"> </w:t>
      </w:r>
    </w:p>
    <w:p w14:paraId="7E11C699" w14:textId="2A8435CE"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lastRenderedPageBreak/>
        <w:t xml:space="preserve">Moreira, L. (2020). </w:t>
      </w:r>
      <w:proofErr w:type="spellStart"/>
      <w:r w:rsidRPr="0056241E">
        <w:rPr>
          <w:rFonts w:ascii="Times New Roman" w:hAnsi="Times New Roman" w:cs="Times New Roman"/>
          <w:sz w:val="24"/>
          <w:szCs w:val="24"/>
          <w:shd w:val="clear" w:color="auto" w:fill="FFFFFF"/>
        </w:rPr>
        <w:t>Metodologia</w:t>
      </w:r>
      <w:proofErr w:type="spellEnd"/>
      <w:r w:rsidRPr="0056241E">
        <w:rPr>
          <w:rFonts w:ascii="Times New Roman" w:hAnsi="Times New Roman" w:cs="Times New Roman"/>
          <w:sz w:val="24"/>
          <w:szCs w:val="24"/>
          <w:shd w:val="clear" w:color="auto" w:fill="FFFFFF"/>
        </w:rPr>
        <w:t xml:space="preserve"> de la </w:t>
      </w:r>
      <w:proofErr w:type="spellStart"/>
      <w:r w:rsidRPr="0056241E">
        <w:rPr>
          <w:rFonts w:ascii="Times New Roman" w:hAnsi="Times New Roman" w:cs="Times New Roman"/>
          <w:sz w:val="24"/>
          <w:szCs w:val="24"/>
          <w:shd w:val="clear" w:color="auto" w:fill="FFFFFF"/>
        </w:rPr>
        <w:t>investigacion</w:t>
      </w:r>
      <w:proofErr w:type="spellEnd"/>
      <w:r w:rsidRPr="0056241E">
        <w:rPr>
          <w:rFonts w:ascii="Times New Roman" w:hAnsi="Times New Roman" w:cs="Times New Roman"/>
          <w:sz w:val="24"/>
          <w:szCs w:val="24"/>
          <w:shd w:val="clear" w:color="auto" w:fill="FFFFFF"/>
        </w:rPr>
        <w:t xml:space="preserve">, la entrevista y </w:t>
      </w:r>
      <w:proofErr w:type="spellStart"/>
      <w:r w:rsidRPr="0056241E">
        <w:rPr>
          <w:rFonts w:ascii="Times New Roman" w:hAnsi="Times New Roman" w:cs="Times New Roman"/>
          <w:sz w:val="24"/>
          <w:szCs w:val="24"/>
          <w:shd w:val="clear" w:color="auto" w:fill="FFFFFF"/>
        </w:rPr>
        <w:t>analisis</w:t>
      </w:r>
      <w:proofErr w:type="spellEnd"/>
      <w:r w:rsidRPr="0056241E">
        <w:rPr>
          <w:rFonts w:ascii="Times New Roman" w:hAnsi="Times New Roman" w:cs="Times New Roman"/>
          <w:sz w:val="24"/>
          <w:szCs w:val="24"/>
          <w:shd w:val="clear" w:color="auto" w:fill="FFFFFF"/>
        </w:rPr>
        <w:t xml:space="preserve"> de opiniones. Lima: Shalom 2008. Obtenido de</w:t>
      </w:r>
      <w:r w:rsidR="00EF33D3">
        <w:rPr>
          <w:rFonts w:ascii="Times New Roman" w:hAnsi="Times New Roman" w:cs="Times New Roman"/>
          <w:sz w:val="24"/>
          <w:szCs w:val="24"/>
          <w:shd w:val="clear" w:color="auto" w:fill="FFFFFF"/>
        </w:rPr>
        <w:t xml:space="preserve"> </w:t>
      </w:r>
      <w:r w:rsidRPr="0056241E">
        <w:rPr>
          <w:rFonts w:ascii="Times New Roman" w:hAnsi="Times New Roman" w:cs="Times New Roman"/>
          <w:sz w:val="24"/>
          <w:szCs w:val="24"/>
          <w:shd w:val="clear" w:color="auto" w:fill="FFFFFF"/>
        </w:rPr>
        <w:t xml:space="preserve"> </w:t>
      </w:r>
      <w:hyperlink r:id="rId33" w:history="1">
        <w:r w:rsidR="00EF33D3" w:rsidRPr="00B26FA7">
          <w:rPr>
            <w:rStyle w:val="Hipervnculo"/>
            <w:rFonts w:ascii="Times New Roman" w:hAnsi="Times New Roman" w:cs="Times New Roman"/>
            <w:sz w:val="24"/>
            <w:szCs w:val="24"/>
            <w:shd w:val="clear" w:color="auto" w:fill="FFFFFF"/>
          </w:rPr>
          <w:t>http://rdigital.unicv.edu.cv/bitstream/123456789/106/3/Libro%20metodologia%20investigacion%20este.pdf</w:t>
        </w:r>
      </w:hyperlink>
      <w:r w:rsidR="00EF33D3">
        <w:rPr>
          <w:rFonts w:ascii="Times New Roman" w:hAnsi="Times New Roman" w:cs="Times New Roman"/>
          <w:sz w:val="24"/>
          <w:szCs w:val="24"/>
          <w:shd w:val="clear" w:color="auto" w:fill="FFFFFF"/>
        </w:rPr>
        <w:t xml:space="preserve"> </w:t>
      </w:r>
    </w:p>
    <w:p w14:paraId="0AFCC5E9" w14:textId="77FC64C9"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Muñoz, J. E. (2018). Accidentes de tránsito terrestre POR ATROPELLOS. Obtenido de </w:t>
      </w:r>
      <w:hyperlink r:id="rId34" w:history="1">
        <w:r w:rsidR="00EF33D3" w:rsidRPr="00B26FA7">
          <w:rPr>
            <w:rStyle w:val="Hipervnculo"/>
            <w:rFonts w:ascii="Times New Roman" w:hAnsi="Times New Roman" w:cs="Times New Roman"/>
            <w:sz w:val="24"/>
            <w:szCs w:val="24"/>
            <w:shd w:val="clear" w:color="auto" w:fill="FFFFFF"/>
          </w:rPr>
          <w:t>https://www.scielo.sa.cr/scielo.php?script=sci_serial&amp;pid=1409-0015&amp;lng=en&amp;nrm=iso</w:t>
        </w:r>
      </w:hyperlink>
      <w:r w:rsidR="00EF33D3">
        <w:rPr>
          <w:rFonts w:ascii="Times New Roman" w:hAnsi="Times New Roman" w:cs="Times New Roman"/>
          <w:sz w:val="24"/>
          <w:szCs w:val="24"/>
          <w:shd w:val="clear" w:color="auto" w:fill="FFFFFF"/>
        </w:rPr>
        <w:t xml:space="preserve"> </w:t>
      </w:r>
    </w:p>
    <w:p w14:paraId="1E412588"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t>Narizo</w:t>
      </w:r>
      <w:proofErr w:type="spellEnd"/>
      <w:r w:rsidRPr="0056241E">
        <w:rPr>
          <w:rFonts w:ascii="Times New Roman" w:hAnsi="Times New Roman" w:cs="Times New Roman"/>
          <w:sz w:val="24"/>
          <w:szCs w:val="24"/>
          <w:shd w:val="clear" w:color="auto" w:fill="FFFFFF"/>
        </w:rPr>
        <w:t xml:space="preserve">, D. K. (2019). Identificación de los factores determinantes de los accidentes de tránsito fatales en las provincias de Arequipa, </w:t>
      </w:r>
      <w:proofErr w:type="gramStart"/>
      <w:r w:rsidRPr="0056241E">
        <w:rPr>
          <w:rFonts w:ascii="Times New Roman" w:hAnsi="Times New Roman" w:cs="Times New Roman"/>
          <w:sz w:val="24"/>
          <w:szCs w:val="24"/>
          <w:shd w:val="clear" w:color="auto" w:fill="FFFFFF"/>
        </w:rPr>
        <w:t>Caylloma .</w:t>
      </w:r>
      <w:proofErr w:type="gramEnd"/>
      <w:r w:rsidRPr="0056241E">
        <w:rPr>
          <w:rFonts w:ascii="Times New Roman" w:hAnsi="Times New Roman" w:cs="Times New Roman"/>
          <w:sz w:val="24"/>
          <w:szCs w:val="24"/>
          <w:shd w:val="clear" w:color="auto" w:fill="FFFFFF"/>
        </w:rPr>
        <w:t xml:space="preserve"> Obtenido de</w:t>
      </w:r>
    </w:p>
    <w:p w14:paraId="44499A7D" w14:textId="02808F05"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 </w:t>
      </w:r>
      <w:hyperlink r:id="rId35" w:history="1">
        <w:r w:rsidR="00EF33D3" w:rsidRPr="00B26FA7">
          <w:rPr>
            <w:rStyle w:val="Hipervnculo"/>
            <w:rFonts w:ascii="Times New Roman" w:hAnsi="Times New Roman" w:cs="Times New Roman"/>
            <w:sz w:val="24"/>
            <w:szCs w:val="24"/>
            <w:shd w:val="clear" w:color="auto" w:fill="FFFFFF"/>
          </w:rPr>
          <w:t>https://core.ac.uk/download/pdf/287059653.pdf</w:t>
        </w:r>
      </w:hyperlink>
      <w:r w:rsidR="00EF33D3">
        <w:rPr>
          <w:rFonts w:ascii="Times New Roman" w:hAnsi="Times New Roman" w:cs="Times New Roman"/>
          <w:sz w:val="24"/>
          <w:szCs w:val="24"/>
          <w:shd w:val="clear" w:color="auto" w:fill="FFFFFF"/>
        </w:rPr>
        <w:t xml:space="preserve"> </w:t>
      </w:r>
    </w:p>
    <w:p w14:paraId="56B87D35"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OMS. (2021). Decenio de acciones de seguridad vial. </w:t>
      </w:r>
      <w:proofErr w:type="spellStart"/>
      <w:r w:rsidRPr="0056241E">
        <w:rPr>
          <w:rFonts w:ascii="Times New Roman" w:hAnsi="Times New Roman" w:cs="Times New Roman"/>
          <w:sz w:val="24"/>
          <w:szCs w:val="24"/>
          <w:shd w:val="clear" w:color="auto" w:fill="FFFFFF"/>
        </w:rPr>
        <w:t>Washinton</w:t>
      </w:r>
      <w:proofErr w:type="spellEnd"/>
      <w:r w:rsidRPr="0056241E">
        <w:rPr>
          <w:rFonts w:ascii="Times New Roman" w:hAnsi="Times New Roman" w:cs="Times New Roman"/>
          <w:sz w:val="24"/>
          <w:szCs w:val="24"/>
          <w:shd w:val="clear" w:color="auto" w:fill="FFFFFF"/>
        </w:rPr>
        <w:t>: OMS.</w:t>
      </w:r>
    </w:p>
    <w:p w14:paraId="7EA8453F" w14:textId="42386D24"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OMS. (2021). La </w:t>
      </w:r>
      <w:proofErr w:type="spellStart"/>
      <w:r w:rsidRPr="0056241E">
        <w:rPr>
          <w:rFonts w:ascii="Times New Roman" w:hAnsi="Times New Roman" w:cs="Times New Roman"/>
          <w:sz w:val="24"/>
          <w:szCs w:val="24"/>
          <w:shd w:val="clear" w:color="auto" w:fill="FFFFFF"/>
        </w:rPr>
        <w:t>Organizacion</w:t>
      </w:r>
      <w:proofErr w:type="spellEnd"/>
      <w:r w:rsidRPr="0056241E">
        <w:rPr>
          <w:rFonts w:ascii="Times New Roman" w:hAnsi="Times New Roman" w:cs="Times New Roman"/>
          <w:sz w:val="24"/>
          <w:szCs w:val="24"/>
          <w:shd w:val="clear" w:color="auto" w:fill="FFFFFF"/>
        </w:rPr>
        <w:t xml:space="preserve"> </w:t>
      </w:r>
      <w:proofErr w:type="spellStart"/>
      <w:r w:rsidRPr="0056241E">
        <w:rPr>
          <w:rFonts w:ascii="Times New Roman" w:hAnsi="Times New Roman" w:cs="Times New Roman"/>
          <w:sz w:val="24"/>
          <w:szCs w:val="24"/>
          <w:shd w:val="clear" w:color="auto" w:fill="FFFFFF"/>
        </w:rPr>
        <w:t>Munidial</w:t>
      </w:r>
      <w:proofErr w:type="spellEnd"/>
      <w:r w:rsidRPr="0056241E">
        <w:rPr>
          <w:rFonts w:ascii="Times New Roman" w:hAnsi="Times New Roman" w:cs="Times New Roman"/>
          <w:sz w:val="24"/>
          <w:szCs w:val="24"/>
          <w:shd w:val="clear" w:color="auto" w:fill="FFFFFF"/>
        </w:rPr>
        <w:t xml:space="preserve"> de la Salud - 10 datos sobre la seguridad vial en el mundo. Obtenido de </w:t>
      </w:r>
      <w:hyperlink r:id="rId36" w:history="1">
        <w:r w:rsidR="00EF33D3" w:rsidRPr="00B26FA7">
          <w:rPr>
            <w:rStyle w:val="Hipervnculo"/>
            <w:rFonts w:ascii="Times New Roman" w:hAnsi="Times New Roman" w:cs="Times New Roman"/>
            <w:sz w:val="24"/>
            <w:szCs w:val="24"/>
            <w:shd w:val="clear" w:color="auto" w:fill="FFFFFF"/>
          </w:rPr>
          <w:t>https://www.who.int/features/factfiles/roadsafety/es/</w:t>
        </w:r>
      </w:hyperlink>
      <w:r w:rsidR="00EF33D3">
        <w:rPr>
          <w:rFonts w:ascii="Times New Roman" w:hAnsi="Times New Roman" w:cs="Times New Roman"/>
          <w:sz w:val="24"/>
          <w:szCs w:val="24"/>
          <w:shd w:val="clear" w:color="auto" w:fill="FFFFFF"/>
        </w:rPr>
        <w:t xml:space="preserve"> </w:t>
      </w:r>
    </w:p>
    <w:p w14:paraId="187590C7" w14:textId="04884CFB"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lang w:val="en-US"/>
        </w:rPr>
      </w:pPr>
      <w:r w:rsidRPr="0056241E">
        <w:rPr>
          <w:rFonts w:ascii="Times New Roman" w:hAnsi="Times New Roman" w:cs="Times New Roman"/>
          <w:sz w:val="24"/>
          <w:szCs w:val="24"/>
          <w:shd w:val="clear" w:color="auto" w:fill="FFFFFF"/>
        </w:rPr>
        <w:t xml:space="preserve">Ortiz &amp; Zambrano. (2020). Análisis de los accidentes de tránsito en varios cantones del Ecuador. </w:t>
      </w:r>
      <w:proofErr w:type="spellStart"/>
      <w:r w:rsidRPr="0056241E">
        <w:rPr>
          <w:rFonts w:ascii="Times New Roman" w:hAnsi="Times New Roman" w:cs="Times New Roman"/>
          <w:sz w:val="24"/>
          <w:szCs w:val="24"/>
          <w:shd w:val="clear" w:color="auto" w:fill="FFFFFF"/>
          <w:lang w:val="en-US"/>
        </w:rPr>
        <w:t>Obtenido</w:t>
      </w:r>
      <w:proofErr w:type="spellEnd"/>
      <w:r w:rsidRPr="0056241E">
        <w:rPr>
          <w:rFonts w:ascii="Times New Roman" w:hAnsi="Times New Roman" w:cs="Times New Roman"/>
          <w:sz w:val="24"/>
          <w:szCs w:val="24"/>
          <w:shd w:val="clear" w:color="auto" w:fill="FFFFFF"/>
          <w:lang w:val="en-US"/>
        </w:rPr>
        <w:t xml:space="preserve"> de </w:t>
      </w:r>
      <w:hyperlink r:id="rId37" w:history="1">
        <w:r w:rsidR="00EF33D3" w:rsidRPr="00B26FA7">
          <w:rPr>
            <w:rStyle w:val="Hipervnculo"/>
            <w:rFonts w:ascii="Times New Roman" w:hAnsi="Times New Roman" w:cs="Times New Roman"/>
            <w:sz w:val="24"/>
            <w:szCs w:val="24"/>
            <w:shd w:val="clear" w:color="auto" w:fill="FFFFFF"/>
            <w:lang w:val="en-US"/>
          </w:rPr>
          <w:t>file:///C:/Users/Edwin/Downloads/4838-Art%C3%ADculo-19091-1-10-20220714%20(1).pdf</w:t>
        </w:r>
      </w:hyperlink>
      <w:r w:rsidR="00EF33D3">
        <w:rPr>
          <w:rFonts w:ascii="Times New Roman" w:hAnsi="Times New Roman" w:cs="Times New Roman"/>
          <w:sz w:val="24"/>
          <w:szCs w:val="24"/>
          <w:shd w:val="clear" w:color="auto" w:fill="FFFFFF"/>
          <w:lang w:val="en-US"/>
        </w:rPr>
        <w:t xml:space="preserve"> </w:t>
      </w:r>
    </w:p>
    <w:p w14:paraId="713FE4C0" w14:textId="0BBE7D3A"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Pereira, L. (2019). Zonificación. Obtenido de </w:t>
      </w:r>
      <w:hyperlink r:id="rId38" w:history="1">
        <w:r w:rsidR="00EF33D3" w:rsidRPr="00B26FA7">
          <w:rPr>
            <w:rStyle w:val="Hipervnculo"/>
            <w:rFonts w:ascii="Times New Roman" w:hAnsi="Times New Roman" w:cs="Times New Roman"/>
            <w:sz w:val="24"/>
            <w:szCs w:val="24"/>
            <w:shd w:val="clear" w:color="auto" w:fill="FFFFFF"/>
          </w:rPr>
          <w:t>https://definicion.de/zonificacion/</w:t>
        </w:r>
      </w:hyperlink>
      <w:r w:rsidR="00EF33D3">
        <w:rPr>
          <w:rFonts w:ascii="Times New Roman" w:hAnsi="Times New Roman" w:cs="Times New Roman"/>
          <w:sz w:val="24"/>
          <w:szCs w:val="24"/>
          <w:shd w:val="clear" w:color="auto" w:fill="FFFFFF"/>
        </w:rPr>
        <w:t xml:space="preserve"> </w:t>
      </w:r>
    </w:p>
    <w:p w14:paraId="3B379E60"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Proaño, M. E. (2017). Análisis vial de los tramos de mayor accidentabilidad de la avenida Simón Bolívar de la ciudad de Quito. Obtenido de</w:t>
      </w:r>
    </w:p>
    <w:p w14:paraId="5FC38FD5" w14:textId="5B7CF9C4"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 </w:t>
      </w:r>
      <w:hyperlink r:id="rId39" w:history="1">
        <w:r w:rsidR="00EF33D3" w:rsidRPr="00B26FA7">
          <w:rPr>
            <w:rStyle w:val="Hipervnculo"/>
            <w:rFonts w:ascii="Times New Roman" w:hAnsi="Times New Roman" w:cs="Times New Roman"/>
            <w:sz w:val="24"/>
            <w:szCs w:val="24"/>
            <w:shd w:val="clear" w:color="auto" w:fill="FFFFFF"/>
          </w:rPr>
          <w:t>http://repositorio.puce.edu.ec/handle/22000/13452</w:t>
        </w:r>
      </w:hyperlink>
      <w:r w:rsidR="00EF33D3">
        <w:rPr>
          <w:rFonts w:ascii="Times New Roman" w:hAnsi="Times New Roman" w:cs="Times New Roman"/>
          <w:sz w:val="24"/>
          <w:szCs w:val="24"/>
          <w:shd w:val="clear" w:color="auto" w:fill="FFFFFF"/>
        </w:rPr>
        <w:t xml:space="preserve"> </w:t>
      </w:r>
    </w:p>
    <w:p w14:paraId="6C71B8BD" w14:textId="06EE6354"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Reformas A la Ley Orgánica De Transporte Terrestre, Tránsito y Seguridad Vial. (2021). REFORMAS A LA LEY ORGÁNICA DE TRANSPORTE TERRESTRE, TRÁNSITO Y SEGURIDAD VIAL. Obtenido de </w:t>
      </w:r>
      <w:hyperlink r:id="rId40" w:history="1">
        <w:r w:rsidR="00EF33D3" w:rsidRPr="00B26FA7">
          <w:rPr>
            <w:rStyle w:val="Hipervnculo"/>
            <w:rFonts w:ascii="Times New Roman" w:hAnsi="Times New Roman" w:cs="Times New Roman"/>
            <w:sz w:val="24"/>
            <w:szCs w:val="24"/>
            <w:shd w:val="clear" w:color="auto" w:fill="FFFFFF"/>
          </w:rPr>
          <w:t>https://www.quevedo-ponce.com/reformas-a-la-ley-organica-de-transporte-terrestre-transito-y-seguridad-vial/</w:t>
        </w:r>
      </w:hyperlink>
      <w:r w:rsidR="00EF33D3">
        <w:rPr>
          <w:rFonts w:ascii="Times New Roman" w:hAnsi="Times New Roman" w:cs="Times New Roman"/>
          <w:sz w:val="24"/>
          <w:szCs w:val="24"/>
          <w:shd w:val="clear" w:color="auto" w:fill="FFFFFF"/>
        </w:rPr>
        <w:t xml:space="preserve"> </w:t>
      </w:r>
    </w:p>
    <w:p w14:paraId="61C92D1C"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lastRenderedPageBreak/>
        <w:t>Revista Mundo. (2020). Metodologías de investigación educativa (descriptivas, experimentales, participativas, y de investigación-acción). Obtenido de</w:t>
      </w:r>
    </w:p>
    <w:p w14:paraId="7DD46E26" w14:textId="0B5F74C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 </w:t>
      </w:r>
      <w:hyperlink r:id="rId41" w:history="1">
        <w:r w:rsidR="00EF33D3" w:rsidRPr="00B26FA7">
          <w:rPr>
            <w:rStyle w:val="Hipervnculo"/>
            <w:rFonts w:ascii="Times New Roman" w:hAnsi="Times New Roman" w:cs="Times New Roman"/>
            <w:sz w:val="24"/>
            <w:szCs w:val="24"/>
            <w:shd w:val="clear" w:color="auto" w:fill="FFFFFF"/>
          </w:rPr>
          <w:t>file:///C:/Users/Edwin/Downloads/Dialnet-MetodologiasDeInvestigacionEducativaDescriptivasEx-7591592%20(2).pdf</w:t>
        </w:r>
      </w:hyperlink>
      <w:r w:rsidR="00EF33D3">
        <w:rPr>
          <w:rFonts w:ascii="Times New Roman" w:hAnsi="Times New Roman" w:cs="Times New Roman"/>
          <w:sz w:val="24"/>
          <w:szCs w:val="24"/>
          <w:shd w:val="clear" w:color="auto" w:fill="FFFFFF"/>
        </w:rPr>
        <w:t xml:space="preserve"> </w:t>
      </w:r>
    </w:p>
    <w:p w14:paraId="5992A5FC"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Rey, J. (2018). Conoce el método de observación directa. Obtenido de </w:t>
      </w:r>
    </w:p>
    <w:p w14:paraId="69F689E3" w14:textId="736ECA00" w:rsidR="0056241E" w:rsidRPr="0056241E" w:rsidRDefault="00000000" w:rsidP="0056241E">
      <w:pPr>
        <w:spacing w:after="0" w:line="480" w:lineRule="auto"/>
        <w:ind w:left="851" w:hanging="851"/>
        <w:contextualSpacing/>
        <w:jc w:val="both"/>
        <w:rPr>
          <w:rFonts w:ascii="Times New Roman" w:hAnsi="Times New Roman" w:cs="Times New Roman"/>
          <w:sz w:val="24"/>
          <w:szCs w:val="24"/>
          <w:shd w:val="clear" w:color="auto" w:fill="FFFFFF"/>
        </w:rPr>
      </w:pPr>
      <w:hyperlink r:id="rId42" w:history="1">
        <w:r w:rsidR="00EF33D3" w:rsidRPr="00B26FA7">
          <w:rPr>
            <w:rStyle w:val="Hipervnculo"/>
            <w:rFonts w:ascii="Times New Roman" w:hAnsi="Times New Roman" w:cs="Times New Roman"/>
            <w:sz w:val="24"/>
            <w:szCs w:val="24"/>
            <w:shd w:val="clear" w:color="auto" w:fill="FFFFFF"/>
          </w:rPr>
          <w:t>https://okdiario.com/curiosidades/conoce-metodo-observacion-directa-3628568</w:t>
        </w:r>
      </w:hyperlink>
      <w:r w:rsidR="00EF33D3">
        <w:rPr>
          <w:rFonts w:ascii="Times New Roman" w:hAnsi="Times New Roman" w:cs="Times New Roman"/>
          <w:sz w:val="24"/>
          <w:szCs w:val="24"/>
          <w:shd w:val="clear" w:color="auto" w:fill="FFFFFF"/>
        </w:rPr>
        <w:t xml:space="preserve"> </w:t>
      </w:r>
    </w:p>
    <w:p w14:paraId="3214C566" w14:textId="11DE555E"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Riofrio, G. (2018). Estrategias de una buena </w:t>
      </w:r>
      <w:proofErr w:type="gramStart"/>
      <w:r w:rsidRPr="0056241E">
        <w:rPr>
          <w:rFonts w:ascii="Times New Roman" w:hAnsi="Times New Roman" w:cs="Times New Roman"/>
          <w:sz w:val="24"/>
          <w:szCs w:val="24"/>
          <w:shd w:val="clear" w:color="auto" w:fill="FFFFFF"/>
        </w:rPr>
        <w:t>entrevista .</w:t>
      </w:r>
      <w:proofErr w:type="gramEnd"/>
      <w:r w:rsidRPr="0056241E">
        <w:rPr>
          <w:rFonts w:ascii="Times New Roman" w:hAnsi="Times New Roman" w:cs="Times New Roman"/>
          <w:sz w:val="24"/>
          <w:szCs w:val="24"/>
          <w:shd w:val="clear" w:color="auto" w:fill="FFFFFF"/>
        </w:rPr>
        <w:t xml:space="preserve"> Obtenido de </w:t>
      </w:r>
      <w:hyperlink r:id="rId43" w:history="1">
        <w:r w:rsidR="00EF33D3" w:rsidRPr="00B26FA7">
          <w:rPr>
            <w:rStyle w:val="Hipervnculo"/>
            <w:rFonts w:ascii="Times New Roman" w:hAnsi="Times New Roman" w:cs="Times New Roman"/>
            <w:sz w:val="24"/>
            <w:szCs w:val="24"/>
            <w:shd w:val="clear" w:color="auto" w:fill="FFFFFF"/>
          </w:rPr>
          <w:t>http://servicio.bc.uc.edu.ve/educacion/revista/a5n10/5-10-14.pdf</w:t>
        </w:r>
      </w:hyperlink>
      <w:r w:rsidR="00EF33D3">
        <w:rPr>
          <w:rFonts w:ascii="Times New Roman" w:hAnsi="Times New Roman" w:cs="Times New Roman"/>
          <w:sz w:val="24"/>
          <w:szCs w:val="24"/>
          <w:shd w:val="clear" w:color="auto" w:fill="FFFFFF"/>
        </w:rPr>
        <w:t xml:space="preserve"> </w:t>
      </w:r>
    </w:p>
    <w:p w14:paraId="61E59E2A" w14:textId="33DBB6F9"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Rovira, G. B. (2019). conductas para más y mejor Seguridad Vial. Obtenido de </w:t>
      </w:r>
      <w:hyperlink r:id="rId44" w:history="1">
        <w:r w:rsidR="00EF33D3" w:rsidRPr="00B26FA7">
          <w:rPr>
            <w:rStyle w:val="Hipervnculo"/>
            <w:rFonts w:ascii="Times New Roman" w:hAnsi="Times New Roman" w:cs="Times New Roman"/>
            <w:sz w:val="24"/>
            <w:szCs w:val="24"/>
            <w:shd w:val="clear" w:color="auto" w:fill="FFFFFF"/>
          </w:rPr>
          <w:t>https://eldiariomedico.com.uy/17%20de%20junio%202013/3.html</w:t>
        </w:r>
      </w:hyperlink>
      <w:r w:rsidR="00EF33D3">
        <w:rPr>
          <w:rFonts w:ascii="Times New Roman" w:hAnsi="Times New Roman" w:cs="Times New Roman"/>
          <w:sz w:val="24"/>
          <w:szCs w:val="24"/>
          <w:shd w:val="clear" w:color="auto" w:fill="FFFFFF"/>
        </w:rPr>
        <w:t xml:space="preserve"> </w:t>
      </w:r>
    </w:p>
    <w:p w14:paraId="40F18F5E" w14:textId="059DFE21"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Salavarria, W. (2018). Técnicas de investigación a </w:t>
      </w:r>
      <w:proofErr w:type="spellStart"/>
      <w:r w:rsidRPr="0056241E">
        <w:rPr>
          <w:rFonts w:ascii="Times New Roman" w:hAnsi="Times New Roman" w:cs="Times New Roman"/>
          <w:sz w:val="24"/>
          <w:szCs w:val="24"/>
          <w:shd w:val="clear" w:color="auto" w:fill="FFFFFF"/>
        </w:rPr>
        <w:t>aprtir</w:t>
      </w:r>
      <w:proofErr w:type="spellEnd"/>
      <w:r w:rsidRPr="0056241E">
        <w:rPr>
          <w:rFonts w:ascii="Times New Roman" w:hAnsi="Times New Roman" w:cs="Times New Roman"/>
          <w:sz w:val="24"/>
          <w:szCs w:val="24"/>
          <w:shd w:val="clear" w:color="auto" w:fill="FFFFFF"/>
        </w:rPr>
        <w:t xml:space="preserve"> d </w:t>
      </w:r>
      <w:proofErr w:type="spellStart"/>
      <w:r w:rsidRPr="0056241E">
        <w:rPr>
          <w:rFonts w:ascii="Times New Roman" w:hAnsi="Times New Roman" w:cs="Times New Roman"/>
          <w:sz w:val="24"/>
          <w:szCs w:val="24"/>
          <w:shd w:val="clear" w:color="auto" w:fill="FFFFFF"/>
        </w:rPr>
        <w:t>ela</w:t>
      </w:r>
      <w:proofErr w:type="spellEnd"/>
      <w:r w:rsidRPr="0056241E">
        <w:rPr>
          <w:rFonts w:ascii="Times New Roman" w:hAnsi="Times New Roman" w:cs="Times New Roman"/>
          <w:sz w:val="24"/>
          <w:szCs w:val="24"/>
          <w:shd w:val="clear" w:color="auto" w:fill="FFFFFF"/>
        </w:rPr>
        <w:t xml:space="preserve"> </w:t>
      </w:r>
      <w:proofErr w:type="spellStart"/>
      <w:r w:rsidRPr="0056241E">
        <w:rPr>
          <w:rFonts w:ascii="Times New Roman" w:hAnsi="Times New Roman" w:cs="Times New Roman"/>
          <w:sz w:val="24"/>
          <w:szCs w:val="24"/>
          <w:shd w:val="clear" w:color="auto" w:fill="FFFFFF"/>
        </w:rPr>
        <w:t>observacion</w:t>
      </w:r>
      <w:proofErr w:type="spellEnd"/>
      <w:r w:rsidRPr="0056241E">
        <w:rPr>
          <w:rFonts w:ascii="Times New Roman" w:hAnsi="Times New Roman" w:cs="Times New Roman"/>
          <w:sz w:val="24"/>
          <w:szCs w:val="24"/>
          <w:shd w:val="clear" w:color="auto" w:fill="FFFFFF"/>
        </w:rPr>
        <w:t xml:space="preserve"> </w:t>
      </w:r>
      <w:proofErr w:type="gramStart"/>
      <w:r w:rsidRPr="0056241E">
        <w:rPr>
          <w:rFonts w:ascii="Times New Roman" w:hAnsi="Times New Roman" w:cs="Times New Roman"/>
          <w:sz w:val="24"/>
          <w:szCs w:val="24"/>
          <w:shd w:val="clear" w:color="auto" w:fill="FFFFFF"/>
        </w:rPr>
        <w:t>directa .</w:t>
      </w:r>
      <w:proofErr w:type="gramEnd"/>
      <w:r w:rsidRPr="0056241E">
        <w:rPr>
          <w:rFonts w:ascii="Times New Roman" w:hAnsi="Times New Roman" w:cs="Times New Roman"/>
          <w:sz w:val="24"/>
          <w:szCs w:val="24"/>
          <w:shd w:val="clear" w:color="auto" w:fill="FFFFFF"/>
        </w:rPr>
        <w:t xml:space="preserve"> Obtenido de </w:t>
      </w:r>
      <w:hyperlink r:id="rId45" w:history="1">
        <w:r w:rsidR="00EF33D3" w:rsidRPr="00B26FA7">
          <w:rPr>
            <w:rStyle w:val="Hipervnculo"/>
            <w:rFonts w:ascii="Times New Roman" w:hAnsi="Times New Roman" w:cs="Times New Roman"/>
            <w:sz w:val="24"/>
            <w:szCs w:val="24"/>
            <w:shd w:val="clear" w:color="auto" w:fill="FFFFFF"/>
          </w:rPr>
          <w:t>http://www.rrppnet.com.ar/tecnicasdeinvestigacion.htm</w:t>
        </w:r>
      </w:hyperlink>
      <w:r w:rsidR="00EF33D3">
        <w:rPr>
          <w:rFonts w:ascii="Times New Roman" w:hAnsi="Times New Roman" w:cs="Times New Roman"/>
          <w:sz w:val="24"/>
          <w:szCs w:val="24"/>
          <w:shd w:val="clear" w:color="auto" w:fill="FFFFFF"/>
        </w:rPr>
        <w:t xml:space="preserve"> </w:t>
      </w:r>
    </w:p>
    <w:p w14:paraId="0E15E863" w14:textId="09247EE8"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Silva, J. (2019). Metodología de la Investigación. Obtenido de Población y muestra: </w:t>
      </w:r>
      <w:hyperlink r:id="rId46" w:history="1">
        <w:r w:rsidR="00EF33D3" w:rsidRPr="00B26FA7">
          <w:rPr>
            <w:rStyle w:val="Hipervnculo"/>
            <w:rFonts w:ascii="Times New Roman" w:hAnsi="Times New Roman" w:cs="Times New Roman"/>
            <w:sz w:val="24"/>
            <w:szCs w:val="24"/>
            <w:shd w:val="clear" w:color="auto" w:fill="FFFFFF"/>
          </w:rPr>
          <w:t>http://metodologiaeninvestigacion.blogspot.com/2010/07/poblacion-y-muestra.html</w:t>
        </w:r>
      </w:hyperlink>
      <w:r w:rsidR="00EF33D3">
        <w:rPr>
          <w:rFonts w:ascii="Times New Roman" w:hAnsi="Times New Roman" w:cs="Times New Roman"/>
          <w:sz w:val="24"/>
          <w:szCs w:val="24"/>
          <w:shd w:val="clear" w:color="auto" w:fill="FFFFFF"/>
        </w:rPr>
        <w:t xml:space="preserve"> </w:t>
      </w:r>
    </w:p>
    <w:p w14:paraId="7980CC44" w14:textId="3BE58E4B"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t>Tábora</w:t>
      </w:r>
      <w:proofErr w:type="spellEnd"/>
      <w:r w:rsidRPr="0056241E">
        <w:rPr>
          <w:rFonts w:ascii="Times New Roman" w:hAnsi="Times New Roman" w:cs="Times New Roman"/>
          <w:sz w:val="24"/>
          <w:szCs w:val="24"/>
          <w:shd w:val="clear" w:color="auto" w:fill="FFFFFF"/>
        </w:rPr>
        <w:t xml:space="preserve">, A. (2020). Efecto de las distracciones por el uso del teléfono celular durante la conducción. Obtenido de </w:t>
      </w:r>
      <w:hyperlink r:id="rId47" w:history="1">
        <w:r w:rsidR="00EF33D3" w:rsidRPr="00B26FA7">
          <w:rPr>
            <w:rStyle w:val="Hipervnculo"/>
            <w:rFonts w:ascii="Times New Roman" w:hAnsi="Times New Roman" w:cs="Times New Roman"/>
            <w:sz w:val="24"/>
            <w:szCs w:val="24"/>
            <w:shd w:val="clear" w:color="auto" w:fill="FFFFFF"/>
          </w:rPr>
          <w:t>https://www.scielo.sa.cr/scielo.php?pid=S2215-37052021000200061&amp;script=sci_arttext</w:t>
        </w:r>
      </w:hyperlink>
      <w:r w:rsidR="00EF33D3">
        <w:rPr>
          <w:rFonts w:ascii="Times New Roman" w:hAnsi="Times New Roman" w:cs="Times New Roman"/>
          <w:sz w:val="24"/>
          <w:szCs w:val="24"/>
          <w:shd w:val="clear" w:color="auto" w:fill="FFFFFF"/>
        </w:rPr>
        <w:t xml:space="preserve"> </w:t>
      </w:r>
    </w:p>
    <w:p w14:paraId="5D2956A5" w14:textId="7034E252"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Tamayo, &amp; Tamayo. (27 de </w:t>
      </w:r>
      <w:proofErr w:type="gramStart"/>
      <w:r w:rsidRPr="0056241E">
        <w:rPr>
          <w:rFonts w:ascii="Times New Roman" w:hAnsi="Times New Roman" w:cs="Times New Roman"/>
          <w:sz w:val="24"/>
          <w:szCs w:val="24"/>
          <w:shd w:val="clear" w:color="auto" w:fill="FFFFFF"/>
        </w:rPr>
        <w:t>Junio</w:t>
      </w:r>
      <w:proofErr w:type="gramEnd"/>
      <w:r w:rsidRPr="0056241E">
        <w:rPr>
          <w:rFonts w:ascii="Times New Roman" w:hAnsi="Times New Roman" w:cs="Times New Roman"/>
          <w:sz w:val="24"/>
          <w:szCs w:val="24"/>
          <w:shd w:val="clear" w:color="auto" w:fill="FFFFFF"/>
        </w:rPr>
        <w:t xml:space="preserve"> de 2011). Tesis de </w:t>
      </w:r>
      <w:proofErr w:type="spellStart"/>
      <w:r w:rsidRPr="0056241E">
        <w:rPr>
          <w:rFonts w:ascii="Times New Roman" w:hAnsi="Times New Roman" w:cs="Times New Roman"/>
          <w:sz w:val="24"/>
          <w:szCs w:val="24"/>
          <w:shd w:val="clear" w:color="auto" w:fill="FFFFFF"/>
        </w:rPr>
        <w:t>Investigacion</w:t>
      </w:r>
      <w:proofErr w:type="spellEnd"/>
      <w:r w:rsidRPr="0056241E">
        <w:rPr>
          <w:rFonts w:ascii="Times New Roman" w:hAnsi="Times New Roman" w:cs="Times New Roman"/>
          <w:sz w:val="24"/>
          <w:szCs w:val="24"/>
          <w:shd w:val="clear" w:color="auto" w:fill="FFFFFF"/>
        </w:rPr>
        <w:t xml:space="preserve">. Obtenido de </w:t>
      </w:r>
      <w:hyperlink r:id="rId48" w:history="1">
        <w:r w:rsidR="00EF33D3" w:rsidRPr="00B26FA7">
          <w:rPr>
            <w:rStyle w:val="Hipervnculo"/>
            <w:rFonts w:ascii="Times New Roman" w:hAnsi="Times New Roman" w:cs="Times New Roman"/>
            <w:sz w:val="24"/>
            <w:szCs w:val="24"/>
            <w:shd w:val="clear" w:color="auto" w:fill="FFFFFF"/>
          </w:rPr>
          <w:t>http://tesisdeinvestig.blogspot.com/2011/06/poblacion-y-muestra-tamayo-y-tamayo.html</w:t>
        </w:r>
      </w:hyperlink>
      <w:r w:rsidR="00EF33D3">
        <w:rPr>
          <w:rFonts w:ascii="Times New Roman" w:hAnsi="Times New Roman" w:cs="Times New Roman"/>
          <w:sz w:val="24"/>
          <w:szCs w:val="24"/>
          <w:shd w:val="clear" w:color="auto" w:fill="FFFFFF"/>
        </w:rPr>
        <w:t xml:space="preserve"> </w:t>
      </w:r>
    </w:p>
    <w:p w14:paraId="15EDE138" w14:textId="5F78D3BF"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t xml:space="preserve">Tierra, M. (2020). Historia y evolución de la seguridad </w:t>
      </w:r>
      <w:proofErr w:type="gramStart"/>
      <w:r w:rsidRPr="0056241E">
        <w:rPr>
          <w:rFonts w:ascii="Times New Roman" w:hAnsi="Times New Roman" w:cs="Times New Roman"/>
          <w:sz w:val="24"/>
          <w:szCs w:val="24"/>
          <w:shd w:val="clear" w:color="auto" w:fill="FFFFFF"/>
        </w:rPr>
        <w:t>vial .</w:t>
      </w:r>
      <w:proofErr w:type="gramEnd"/>
      <w:r w:rsidRPr="0056241E">
        <w:rPr>
          <w:rFonts w:ascii="Times New Roman" w:hAnsi="Times New Roman" w:cs="Times New Roman"/>
          <w:sz w:val="24"/>
          <w:szCs w:val="24"/>
          <w:shd w:val="clear" w:color="auto" w:fill="FFFFFF"/>
        </w:rPr>
        <w:t xml:space="preserve"> Obtenido de </w:t>
      </w:r>
      <w:hyperlink r:id="rId49" w:history="1">
        <w:r w:rsidR="00EF33D3" w:rsidRPr="00B26FA7">
          <w:rPr>
            <w:rStyle w:val="Hipervnculo"/>
            <w:rFonts w:ascii="Times New Roman" w:hAnsi="Times New Roman" w:cs="Times New Roman"/>
            <w:sz w:val="24"/>
            <w:szCs w:val="24"/>
            <w:shd w:val="clear" w:color="auto" w:fill="FFFFFF"/>
          </w:rPr>
          <w:t>https://blog.123seguro.com/ar/posts/la-historia-de-la-seguridad-vial/</w:t>
        </w:r>
      </w:hyperlink>
      <w:r w:rsidR="00EF33D3">
        <w:rPr>
          <w:rFonts w:ascii="Times New Roman" w:hAnsi="Times New Roman" w:cs="Times New Roman"/>
          <w:sz w:val="24"/>
          <w:szCs w:val="24"/>
          <w:shd w:val="clear" w:color="auto" w:fill="FFFFFF"/>
        </w:rPr>
        <w:t xml:space="preserve"> </w:t>
      </w:r>
    </w:p>
    <w:p w14:paraId="61E5DCAF" w14:textId="77777777"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proofErr w:type="spellStart"/>
      <w:r w:rsidRPr="0056241E">
        <w:rPr>
          <w:rFonts w:ascii="Times New Roman" w:hAnsi="Times New Roman" w:cs="Times New Roman"/>
          <w:sz w:val="24"/>
          <w:szCs w:val="24"/>
          <w:shd w:val="clear" w:color="auto" w:fill="FFFFFF"/>
        </w:rPr>
        <w:t>Valtenor</w:t>
      </w:r>
      <w:proofErr w:type="spellEnd"/>
      <w:r w:rsidRPr="0056241E">
        <w:rPr>
          <w:rFonts w:ascii="Times New Roman" w:hAnsi="Times New Roman" w:cs="Times New Roman"/>
          <w:sz w:val="24"/>
          <w:szCs w:val="24"/>
          <w:shd w:val="clear" w:color="auto" w:fill="FFFFFF"/>
        </w:rPr>
        <w:t xml:space="preserve">, A. M. (18 de Julio de 2019). Conceptos y </w:t>
      </w:r>
      <w:proofErr w:type="gramStart"/>
      <w:r w:rsidRPr="0056241E">
        <w:rPr>
          <w:rFonts w:ascii="Times New Roman" w:hAnsi="Times New Roman" w:cs="Times New Roman"/>
          <w:sz w:val="24"/>
          <w:szCs w:val="24"/>
          <w:shd w:val="clear" w:color="auto" w:fill="FFFFFF"/>
        </w:rPr>
        <w:t>definiciones .</w:t>
      </w:r>
      <w:proofErr w:type="gramEnd"/>
      <w:r w:rsidRPr="0056241E">
        <w:rPr>
          <w:rFonts w:ascii="Times New Roman" w:hAnsi="Times New Roman" w:cs="Times New Roman"/>
          <w:sz w:val="24"/>
          <w:szCs w:val="24"/>
          <w:shd w:val="clear" w:color="auto" w:fill="FFFFFF"/>
        </w:rPr>
        <w:t xml:space="preserve"> Obtenido de La investigación de </w:t>
      </w:r>
      <w:proofErr w:type="gramStart"/>
      <w:r w:rsidRPr="0056241E">
        <w:rPr>
          <w:rFonts w:ascii="Times New Roman" w:hAnsi="Times New Roman" w:cs="Times New Roman"/>
          <w:sz w:val="24"/>
          <w:szCs w:val="24"/>
          <w:shd w:val="clear" w:color="auto" w:fill="FFFFFF"/>
        </w:rPr>
        <w:t>campo :</w:t>
      </w:r>
      <w:proofErr w:type="gramEnd"/>
      <w:r w:rsidRPr="0056241E">
        <w:rPr>
          <w:rFonts w:ascii="Times New Roman" w:hAnsi="Times New Roman" w:cs="Times New Roman"/>
          <w:sz w:val="24"/>
          <w:szCs w:val="24"/>
          <w:shd w:val="clear" w:color="auto" w:fill="FFFFFF"/>
        </w:rPr>
        <w:t xml:space="preserve"> https://conceptodefinicion.de/investigacion-de-campo/</w:t>
      </w:r>
    </w:p>
    <w:p w14:paraId="4A502062" w14:textId="6B8715F9" w:rsidR="0056241E" w:rsidRPr="0056241E" w:rsidRDefault="0056241E" w:rsidP="0056241E">
      <w:pPr>
        <w:spacing w:after="0" w:line="480" w:lineRule="auto"/>
        <w:ind w:left="851" w:hanging="851"/>
        <w:contextualSpacing/>
        <w:jc w:val="both"/>
        <w:rPr>
          <w:rFonts w:ascii="Times New Roman" w:hAnsi="Times New Roman" w:cs="Times New Roman"/>
          <w:sz w:val="24"/>
          <w:szCs w:val="24"/>
          <w:shd w:val="clear" w:color="auto" w:fill="FFFFFF"/>
        </w:rPr>
      </w:pPr>
      <w:r w:rsidRPr="0056241E">
        <w:rPr>
          <w:rFonts w:ascii="Times New Roman" w:hAnsi="Times New Roman" w:cs="Times New Roman"/>
          <w:sz w:val="24"/>
          <w:szCs w:val="24"/>
          <w:shd w:val="clear" w:color="auto" w:fill="FFFFFF"/>
        </w:rPr>
        <w:lastRenderedPageBreak/>
        <w:t xml:space="preserve">Zurita, R. (2018). ¿Qué es la investigación no experimental? Obtenido de </w:t>
      </w:r>
      <w:hyperlink r:id="rId50" w:history="1">
        <w:r w:rsidR="00EF33D3" w:rsidRPr="00B26FA7">
          <w:rPr>
            <w:rStyle w:val="Hipervnculo"/>
            <w:rFonts w:ascii="Times New Roman" w:hAnsi="Times New Roman" w:cs="Times New Roman"/>
            <w:sz w:val="24"/>
            <w:szCs w:val="24"/>
            <w:shd w:val="clear" w:color="auto" w:fill="FFFFFF"/>
          </w:rPr>
          <w:t>https://es.surveymonkey.com/mp/que-es-la-investigacion-no-experimental/</w:t>
        </w:r>
      </w:hyperlink>
      <w:r w:rsidR="00EF33D3">
        <w:rPr>
          <w:rFonts w:ascii="Times New Roman" w:hAnsi="Times New Roman" w:cs="Times New Roman"/>
          <w:sz w:val="24"/>
          <w:szCs w:val="24"/>
          <w:shd w:val="clear" w:color="auto" w:fill="FFFFFF"/>
        </w:rPr>
        <w:t xml:space="preserve"> </w:t>
      </w:r>
    </w:p>
    <w:p w14:paraId="066A7A51" w14:textId="53B4E113" w:rsidR="005F3300" w:rsidRPr="0056241E" w:rsidRDefault="005F3300" w:rsidP="00171E65">
      <w:pPr>
        <w:spacing w:after="0" w:line="480" w:lineRule="auto"/>
        <w:ind w:left="851" w:hanging="851"/>
        <w:contextualSpacing/>
        <w:jc w:val="both"/>
        <w:rPr>
          <w:rFonts w:ascii="Times New Roman" w:hAnsi="Times New Roman" w:cs="Times New Roman"/>
          <w:sz w:val="24"/>
          <w:szCs w:val="24"/>
          <w:shd w:val="clear" w:color="auto" w:fill="FFFFFF"/>
        </w:rPr>
      </w:pPr>
    </w:p>
    <w:sectPr w:rsidR="005F3300" w:rsidRPr="0056241E" w:rsidSect="00A545B9">
      <w:type w:val="continuous"/>
      <w:pgSz w:w="11906" w:h="16838"/>
      <w:pgMar w:top="1418" w:right="1701" w:bottom="1418" w:left="1701" w:header="709" w:footer="709" w:gutter="0"/>
      <w:pgNumType w:start="5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759A" w14:textId="77777777" w:rsidR="00B33995" w:rsidRDefault="00B33995" w:rsidP="004A7CFE">
      <w:pPr>
        <w:spacing w:after="0" w:line="240" w:lineRule="auto"/>
      </w:pPr>
      <w:r>
        <w:separator/>
      </w:r>
    </w:p>
  </w:endnote>
  <w:endnote w:type="continuationSeparator" w:id="0">
    <w:p w14:paraId="4CBA1359" w14:textId="77777777" w:rsidR="00B33995" w:rsidRDefault="00B33995" w:rsidP="004A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97B0" w14:textId="54C2A1C5" w:rsidR="004F0B5D" w:rsidRPr="00B779FB" w:rsidRDefault="00F044BF">
    <w:pPr>
      <w:pStyle w:val="Piedepgina"/>
      <w:rPr>
        <w:rFonts w:ascii="Times New Roman" w:hAnsi="Times New Roman" w:cs="Times New Roman"/>
        <w:sz w:val="24"/>
        <w:szCs w:val="24"/>
      </w:rPr>
    </w:pPr>
    <w:r w:rsidRPr="00D73D86">
      <w:rPr>
        <w:noProof/>
        <w:sz w:val="20"/>
        <w:szCs w:val="20"/>
      </w:rPr>
      <w:drawing>
        <wp:anchor distT="0" distB="0" distL="114300" distR="114300" simplePos="0" relativeHeight="251666432" behindDoc="0" locked="0" layoutInCell="1" allowOverlap="1" wp14:anchorId="41A8F399" wp14:editId="6050B62A">
          <wp:simplePos x="0" y="0"/>
          <wp:positionH relativeFrom="margin">
            <wp:posOffset>0</wp:posOffset>
          </wp:positionH>
          <wp:positionV relativeFrom="paragraph">
            <wp:posOffset>66040</wp:posOffset>
          </wp:positionV>
          <wp:extent cx="671999" cy="252000"/>
          <wp:effectExtent l="0" t="0" r="0" b="0"/>
          <wp:wrapNone/>
          <wp:docPr id="21" name="Imagen 2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 Aplicación&#10;&#10;Descripción generada automáticamente"/>
                  <pic:cNvPicPr/>
                </pic:nvPicPr>
                <pic:blipFill rotWithShape="1">
                  <a:blip r:embed="rId1">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7456" behindDoc="0" locked="0" layoutInCell="1" allowOverlap="1" wp14:anchorId="5C04BECB" wp14:editId="1369542F">
          <wp:simplePos x="0" y="0"/>
          <wp:positionH relativeFrom="column">
            <wp:posOffset>4383405</wp:posOffset>
          </wp:positionH>
          <wp:positionV relativeFrom="paragraph">
            <wp:posOffset>15240</wp:posOffset>
          </wp:positionV>
          <wp:extent cx="1294765" cy="358140"/>
          <wp:effectExtent l="0" t="0" r="635" b="3810"/>
          <wp:wrapNone/>
          <wp:docPr id="22" name="Imagen 2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exto&#10;&#10;Descripción generada automáticamente"/>
                  <pic:cNvPicPr/>
                </pic:nvPicPr>
                <pic:blipFill rotWithShape="1">
                  <a:blip r:embed="rId2">
                    <a:extLst>
                      <a:ext uri="{28A0092B-C50C-407E-A947-70E740481C1C}">
                        <a14:useLocalDpi xmlns:a14="http://schemas.microsoft.com/office/drawing/2010/main" val="0"/>
                      </a:ext>
                    </a:extLst>
                  </a:blip>
                  <a:srcRect l="16406" t="2" r="26673" b="352"/>
                  <a:stretch/>
                </pic:blipFill>
                <pic:spPr bwMode="auto">
                  <a:xfrm>
                    <a:off x="0" y="0"/>
                    <a:ext cx="1294765"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Times New Roman" w:hAnsi="Times New Roman" w:cs="Times New Roman"/>
          <w:sz w:val="24"/>
          <w:szCs w:val="24"/>
        </w:rPr>
        <w:id w:val="1067839709"/>
        <w:docPartObj>
          <w:docPartGallery w:val="Page Numbers (Bottom of Page)"/>
          <w:docPartUnique/>
        </w:docPartObj>
      </w:sdtPr>
      <w:sdtContent>
        <w:r w:rsidRPr="00F044BF">
          <w:rPr>
            <w:rFonts w:asciiTheme="majorHAnsi" w:eastAsiaTheme="majorEastAsia" w:hAnsiTheme="majorHAnsi" w:cstheme="majorBidi"/>
            <w:noProof/>
            <w:sz w:val="28"/>
            <w:szCs w:val="28"/>
          </w:rPr>
          <mc:AlternateContent>
            <mc:Choice Requires="wps">
              <w:drawing>
                <wp:anchor distT="0" distB="0" distL="114300" distR="114300" simplePos="0" relativeHeight="251664384" behindDoc="0" locked="0" layoutInCell="1" allowOverlap="1" wp14:anchorId="44E545CB" wp14:editId="17431B59">
                  <wp:simplePos x="0" y="0"/>
                  <wp:positionH relativeFrom="rightMargin">
                    <wp:align>center</wp:align>
                  </wp:positionH>
                  <wp:positionV relativeFrom="bottomMargin">
                    <wp:align>center</wp:align>
                  </wp:positionV>
                  <wp:extent cx="512445" cy="441325"/>
                  <wp:effectExtent l="0" t="0" r="1905" b="0"/>
                  <wp:wrapNone/>
                  <wp:docPr id="20" name="Diagrama de flujo: proceso alternativ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AB36559" w14:textId="77777777"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45C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20" o:spid="_x0000_s1026" type="#_x0000_t176" style="position:absolute;margin-left:0;margin-top:0;width:40.35pt;height:34.75pt;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AB36559" w14:textId="77777777"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EA15" w14:textId="194B9307" w:rsidR="00D73D86" w:rsidRDefault="00F044BF">
    <w:pPr>
      <w:pStyle w:val="Piedepgina"/>
    </w:pPr>
    <w:r>
      <w:rPr>
        <w:noProof/>
        <w:sz w:val="20"/>
        <w:szCs w:val="20"/>
      </w:rPr>
      <w:drawing>
        <wp:anchor distT="0" distB="0" distL="114300" distR="114300" simplePos="0" relativeHeight="251662336" behindDoc="0" locked="0" layoutInCell="1" allowOverlap="1" wp14:anchorId="19EBC1FD" wp14:editId="2031AD2A">
          <wp:simplePos x="0" y="0"/>
          <wp:positionH relativeFrom="column">
            <wp:posOffset>3979545</wp:posOffset>
          </wp:positionH>
          <wp:positionV relativeFrom="paragraph">
            <wp:posOffset>-287020</wp:posOffset>
          </wp:positionV>
          <wp:extent cx="1295399" cy="358140"/>
          <wp:effectExtent l="0" t="0" r="635"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l="16406" t="2" r="26673" b="352"/>
                  <a:stretch/>
                </pic:blipFill>
                <pic:spPr bwMode="auto">
                  <a:xfrm>
                    <a:off x="0" y="0"/>
                    <a:ext cx="1295399"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D86" w:rsidRPr="00D73D86">
      <w:rPr>
        <w:noProof/>
        <w:sz w:val="20"/>
        <w:szCs w:val="20"/>
      </w:rPr>
      <w:drawing>
        <wp:anchor distT="0" distB="0" distL="114300" distR="114300" simplePos="0" relativeHeight="251661312" behindDoc="0" locked="0" layoutInCell="1" allowOverlap="1" wp14:anchorId="269D4C99" wp14:editId="0E379371">
          <wp:simplePos x="0" y="0"/>
          <wp:positionH relativeFrom="margin">
            <wp:align>left</wp:align>
          </wp:positionH>
          <wp:positionV relativeFrom="paragraph">
            <wp:posOffset>-281940</wp:posOffset>
          </wp:positionV>
          <wp:extent cx="671999" cy="2520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04E81" w14:textId="77777777" w:rsidR="00B33995" w:rsidRDefault="00B33995" w:rsidP="004A7CFE">
      <w:pPr>
        <w:spacing w:after="0" w:line="240" w:lineRule="auto"/>
      </w:pPr>
      <w:r>
        <w:separator/>
      </w:r>
    </w:p>
  </w:footnote>
  <w:footnote w:type="continuationSeparator" w:id="0">
    <w:p w14:paraId="3B5B7EDC" w14:textId="77777777" w:rsidR="00B33995" w:rsidRDefault="00B33995" w:rsidP="004A7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57A2" w14:textId="71EB271E" w:rsidR="009A7432" w:rsidRDefault="009A7432">
    <w:pPr>
      <w:pStyle w:val="Encabezado"/>
    </w:pPr>
    <w:r>
      <w:rPr>
        <w:noProof/>
      </w:rPr>
      <w:drawing>
        <wp:anchor distT="0" distB="0" distL="114300" distR="114300" simplePos="0" relativeHeight="251659264" behindDoc="0" locked="0" layoutInCell="1" allowOverlap="1" wp14:anchorId="6548A06F" wp14:editId="324B4618">
          <wp:simplePos x="0" y="0"/>
          <wp:positionH relativeFrom="page">
            <wp:align>right</wp:align>
          </wp:positionH>
          <wp:positionV relativeFrom="paragraph">
            <wp:posOffset>-442595</wp:posOffset>
          </wp:positionV>
          <wp:extent cx="7559040" cy="1193165"/>
          <wp:effectExtent l="0" t="0" r="3810" b="6985"/>
          <wp:wrapTopAndBottom/>
          <wp:docPr id="15" name="Imagen 1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19F"/>
    <w:multiLevelType w:val="multilevel"/>
    <w:tmpl w:val="BA8E7EA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D103D"/>
    <w:multiLevelType w:val="multilevel"/>
    <w:tmpl w:val="BD8C53A4"/>
    <w:lvl w:ilvl="0">
      <w:start w:val="1"/>
      <w:numFmt w:val="decimal"/>
      <w:pStyle w:val="Ttulo1"/>
      <w:lvlText w:val="%1"/>
      <w:lvlJc w:val="left"/>
      <w:pPr>
        <w:ind w:left="432" w:hanging="432"/>
      </w:pPr>
      <w:rPr>
        <w:rFonts w:hint="default"/>
        <w:color w:val="FFFFFF" w:themeColor="background1"/>
      </w:rPr>
    </w:lvl>
    <w:lvl w:ilvl="1">
      <w:start w:val="1"/>
      <w:numFmt w:val="decimal"/>
      <w:pStyle w:val="Ttulo2"/>
      <w:lvlText w:val="%1.%2"/>
      <w:lvlJc w:val="left"/>
      <w:pPr>
        <w:ind w:left="718" w:hanging="576"/>
      </w:pPr>
      <w:rPr>
        <w:rFonts w:hint="default"/>
        <w:b/>
        <w:bCs/>
      </w:rPr>
    </w:lvl>
    <w:lvl w:ilvl="2">
      <w:start w:val="1"/>
      <w:numFmt w:val="decimal"/>
      <w:pStyle w:val="Ttulo3"/>
      <w:lvlText w:val="%1.%2.%3"/>
      <w:lvlJc w:val="left"/>
      <w:pPr>
        <w:ind w:left="720" w:hanging="720"/>
      </w:pPr>
      <w:rPr>
        <w:rFonts w:hint="default"/>
        <w:b/>
        <w:bCs w:val="0"/>
      </w:rPr>
    </w:lvl>
    <w:lvl w:ilvl="3">
      <w:start w:val="1"/>
      <w:numFmt w:val="decimal"/>
      <w:pStyle w:val="Ttulo4"/>
      <w:lvlText w:val="%1.%2.%3.%4"/>
      <w:lvlJc w:val="left"/>
      <w:pPr>
        <w:ind w:left="864" w:hanging="864"/>
      </w:pPr>
      <w:rPr>
        <w:rFonts w:hint="default"/>
        <w:b/>
        <w:bCs/>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08DC7DDB"/>
    <w:multiLevelType w:val="hybridMultilevel"/>
    <w:tmpl w:val="36EEC652"/>
    <w:lvl w:ilvl="0" w:tplc="A5762372">
      <w:start w:val="1"/>
      <w:numFmt w:val="decimal"/>
      <w:pStyle w:val="Ttulo"/>
      <w:lvlText w:val="%1.2"/>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97488F"/>
    <w:multiLevelType w:val="hybridMultilevel"/>
    <w:tmpl w:val="E280FFBC"/>
    <w:lvl w:ilvl="0" w:tplc="8E3E59A2">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0D3A1DE1"/>
    <w:multiLevelType w:val="multilevel"/>
    <w:tmpl w:val="E2FEC2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437AC"/>
    <w:multiLevelType w:val="hybridMultilevel"/>
    <w:tmpl w:val="E77ABC22"/>
    <w:lvl w:ilvl="0" w:tplc="DDB29DEA">
      <w:start w:val="1"/>
      <w:numFmt w:val="decimal"/>
      <w:pStyle w:val="Estilo4"/>
      <w:lvlText w:val="%1.4"/>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7B5B6D"/>
    <w:multiLevelType w:val="hybridMultilevel"/>
    <w:tmpl w:val="75A6DD40"/>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2A71D87"/>
    <w:multiLevelType w:val="hybridMultilevel"/>
    <w:tmpl w:val="9FBC5E02"/>
    <w:lvl w:ilvl="0" w:tplc="985A5EF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412C4"/>
    <w:multiLevelType w:val="multilevel"/>
    <w:tmpl w:val="783E7B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1D6DE5"/>
    <w:multiLevelType w:val="hybridMultilevel"/>
    <w:tmpl w:val="8392DED4"/>
    <w:lvl w:ilvl="0" w:tplc="300A0001">
      <w:start w:val="1"/>
      <w:numFmt w:val="bullet"/>
      <w:lvlText w:val=""/>
      <w:lvlJc w:val="left"/>
      <w:pPr>
        <w:ind w:left="880" w:hanging="360"/>
      </w:pPr>
      <w:rPr>
        <w:rFonts w:ascii="Symbol" w:hAnsi="Symbol" w:hint="default"/>
      </w:rPr>
    </w:lvl>
    <w:lvl w:ilvl="1" w:tplc="300A0003" w:tentative="1">
      <w:start w:val="1"/>
      <w:numFmt w:val="bullet"/>
      <w:lvlText w:val="o"/>
      <w:lvlJc w:val="left"/>
      <w:pPr>
        <w:ind w:left="1600" w:hanging="360"/>
      </w:pPr>
      <w:rPr>
        <w:rFonts w:ascii="Courier New" w:hAnsi="Courier New" w:cs="Courier New" w:hint="default"/>
      </w:rPr>
    </w:lvl>
    <w:lvl w:ilvl="2" w:tplc="300A0005" w:tentative="1">
      <w:start w:val="1"/>
      <w:numFmt w:val="bullet"/>
      <w:lvlText w:val=""/>
      <w:lvlJc w:val="left"/>
      <w:pPr>
        <w:ind w:left="2320" w:hanging="360"/>
      </w:pPr>
      <w:rPr>
        <w:rFonts w:ascii="Wingdings" w:hAnsi="Wingdings" w:hint="default"/>
      </w:rPr>
    </w:lvl>
    <w:lvl w:ilvl="3" w:tplc="300A0001" w:tentative="1">
      <w:start w:val="1"/>
      <w:numFmt w:val="bullet"/>
      <w:lvlText w:val=""/>
      <w:lvlJc w:val="left"/>
      <w:pPr>
        <w:ind w:left="3040" w:hanging="360"/>
      </w:pPr>
      <w:rPr>
        <w:rFonts w:ascii="Symbol" w:hAnsi="Symbol" w:hint="default"/>
      </w:rPr>
    </w:lvl>
    <w:lvl w:ilvl="4" w:tplc="300A0003" w:tentative="1">
      <w:start w:val="1"/>
      <w:numFmt w:val="bullet"/>
      <w:lvlText w:val="o"/>
      <w:lvlJc w:val="left"/>
      <w:pPr>
        <w:ind w:left="3760" w:hanging="360"/>
      </w:pPr>
      <w:rPr>
        <w:rFonts w:ascii="Courier New" w:hAnsi="Courier New" w:cs="Courier New" w:hint="default"/>
      </w:rPr>
    </w:lvl>
    <w:lvl w:ilvl="5" w:tplc="300A0005" w:tentative="1">
      <w:start w:val="1"/>
      <w:numFmt w:val="bullet"/>
      <w:lvlText w:val=""/>
      <w:lvlJc w:val="left"/>
      <w:pPr>
        <w:ind w:left="4480" w:hanging="360"/>
      </w:pPr>
      <w:rPr>
        <w:rFonts w:ascii="Wingdings" w:hAnsi="Wingdings" w:hint="default"/>
      </w:rPr>
    </w:lvl>
    <w:lvl w:ilvl="6" w:tplc="300A0001" w:tentative="1">
      <w:start w:val="1"/>
      <w:numFmt w:val="bullet"/>
      <w:lvlText w:val=""/>
      <w:lvlJc w:val="left"/>
      <w:pPr>
        <w:ind w:left="5200" w:hanging="360"/>
      </w:pPr>
      <w:rPr>
        <w:rFonts w:ascii="Symbol" w:hAnsi="Symbol" w:hint="default"/>
      </w:rPr>
    </w:lvl>
    <w:lvl w:ilvl="7" w:tplc="300A0003" w:tentative="1">
      <w:start w:val="1"/>
      <w:numFmt w:val="bullet"/>
      <w:lvlText w:val="o"/>
      <w:lvlJc w:val="left"/>
      <w:pPr>
        <w:ind w:left="5920" w:hanging="360"/>
      </w:pPr>
      <w:rPr>
        <w:rFonts w:ascii="Courier New" w:hAnsi="Courier New" w:cs="Courier New" w:hint="default"/>
      </w:rPr>
    </w:lvl>
    <w:lvl w:ilvl="8" w:tplc="300A0005" w:tentative="1">
      <w:start w:val="1"/>
      <w:numFmt w:val="bullet"/>
      <w:lvlText w:val=""/>
      <w:lvlJc w:val="left"/>
      <w:pPr>
        <w:ind w:left="6640" w:hanging="360"/>
      </w:pPr>
      <w:rPr>
        <w:rFonts w:ascii="Wingdings" w:hAnsi="Wingdings" w:hint="default"/>
      </w:rPr>
    </w:lvl>
  </w:abstractNum>
  <w:abstractNum w:abstractNumId="10" w15:restartNumberingAfterBreak="0">
    <w:nsid w:val="32CF6C1F"/>
    <w:multiLevelType w:val="hybridMultilevel"/>
    <w:tmpl w:val="BE36BE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5942C21"/>
    <w:multiLevelType w:val="hybridMultilevel"/>
    <w:tmpl w:val="6EAAFD18"/>
    <w:lvl w:ilvl="0" w:tplc="8E3E59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D0D48"/>
    <w:multiLevelType w:val="hybridMultilevel"/>
    <w:tmpl w:val="8F5C2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5DD6986"/>
    <w:multiLevelType w:val="hybridMultilevel"/>
    <w:tmpl w:val="08DE758C"/>
    <w:lvl w:ilvl="0" w:tplc="F5521186">
      <w:start w:val="1"/>
      <w:numFmt w:val="decimal"/>
      <w:pStyle w:val="Estilo1"/>
      <w:lvlText w:val="%1.3"/>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80D683A"/>
    <w:multiLevelType w:val="multilevel"/>
    <w:tmpl w:val="0978B734"/>
    <w:lvl w:ilvl="0">
      <w:start w:val="1"/>
      <w:numFmt w:val="decimal"/>
      <w:lvlText w:val="%1."/>
      <w:lvlJc w:val="left"/>
      <w:pPr>
        <w:ind w:left="720" w:hanging="360"/>
      </w:p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635EE1"/>
    <w:multiLevelType w:val="hybridMultilevel"/>
    <w:tmpl w:val="5FB4F7EC"/>
    <w:lvl w:ilvl="0" w:tplc="0C0A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890314"/>
    <w:multiLevelType w:val="multilevel"/>
    <w:tmpl w:val="20943EFA"/>
    <w:lvl w:ilvl="0">
      <w:start w:val="8"/>
      <w:numFmt w:val="decimal"/>
      <w:lvlText w:val="%1."/>
      <w:lvlJc w:val="left"/>
      <w:pPr>
        <w:ind w:left="360" w:hanging="360"/>
      </w:pPr>
      <w:rPr>
        <w:rFonts w:hint="default"/>
        <w:color w:val="FFFFFF" w:themeColor="background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D749BB"/>
    <w:multiLevelType w:val="hybridMultilevel"/>
    <w:tmpl w:val="9E94066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5AEB2BB8"/>
    <w:multiLevelType w:val="multilevel"/>
    <w:tmpl w:val="E1D2F9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5F5B65B4"/>
    <w:multiLevelType w:val="hybridMultilevel"/>
    <w:tmpl w:val="FB64F7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10E1113"/>
    <w:multiLevelType w:val="multilevel"/>
    <w:tmpl w:val="855ECB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7B42189"/>
    <w:multiLevelType w:val="hybridMultilevel"/>
    <w:tmpl w:val="5F04997C"/>
    <w:lvl w:ilvl="0" w:tplc="C31C9B58">
      <w:start w:val="1"/>
      <w:numFmt w:val="decimal"/>
      <w:pStyle w:val="Nivel2"/>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B5A2E58"/>
    <w:multiLevelType w:val="hybridMultilevel"/>
    <w:tmpl w:val="25C20D6C"/>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3" w15:restartNumberingAfterBreak="0">
    <w:nsid w:val="762A67D3"/>
    <w:multiLevelType w:val="hybridMultilevel"/>
    <w:tmpl w:val="997CC4D0"/>
    <w:lvl w:ilvl="0" w:tplc="0C0A0001">
      <w:start w:val="1"/>
      <w:numFmt w:val="bullet"/>
      <w:lvlText w:val=""/>
      <w:lvlJc w:val="left"/>
      <w:pPr>
        <w:ind w:left="720" w:hanging="360"/>
      </w:pPr>
      <w:rPr>
        <w:rFonts w:ascii="Symbol" w:hAnsi="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BE15D4"/>
    <w:multiLevelType w:val="hybridMultilevel"/>
    <w:tmpl w:val="4C388EF4"/>
    <w:lvl w:ilvl="0" w:tplc="A6C683CC">
      <w:numFmt w:val="bullet"/>
      <w:lvlText w:val="•"/>
      <w:lvlJc w:val="left"/>
      <w:pPr>
        <w:ind w:left="720" w:hanging="360"/>
      </w:pPr>
      <w:rPr>
        <w:rFonts w:hint="default"/>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12683720">
    <w:abstractNumId w:val="1"/>
  </w:num>
  <w:num w:numId="2" w16cid:durableId="1146700460">
    <w:abstractNumId w:val="7"/>
  </w:num>
  <w:num w:numId="3" w16cid:durableId="1706714764">
    <w:abstractNumId w:val="21"/>
  </w:num>
  <w:num w:numId="4" w16cid:durableId="2092849602">
    <w:abstractNumId w:val="2"/>
  </w:num>
  <w:num w:numId="5" w16cid:durableId="1838497362">
    <w:abstractNumId w:val="13"/>
  </w:num>
  <w:num w:numId="6" w16cid:durableId="1671635125">
    <w:abstractNumId w:val="5"/>
  </w:num>
  <w:num w:numId="7" w16cid:durableId="1673602403">
    <w:abstractNumId w:val="20"/>
  </w:num>
  <w:num w:numId="8" w16cid:durableId="1642922699">
    <w:abstractNumId w:val="0"/>
  </w:num>
  <w:num w:numId="9" w16cid:durableId="1552038140">
    <w:abstractNumId w:val="23"/>
  </w:num>
  <w:num w:numId="10" w16cid:durableId="892816554">
    <w:abstractNumId w:val="6"/>
  </w:num>
  <w:num w:numId="11" w16cid:durableId="1017004706">
    <w:abstractNumId w:val="24"/>
  </w:num>
  <w:num w:numId="12" w16cid:durableId="1051029613">
    <w:abstractNumId w:val="18"/>
  </w:num>
  <w:num w:numId="13" w16cid:durableId="1833108304">
    <w:abstractNumId w:val="8"/>
  </w:num>
  <w:num w:numId="14" w16cid:durableId="656999954">
    <w:abstractNumId w:val="4"/>
  </w:num>
  <w:num w:numId="15" w16cid:durableId="1921404372">
    <w:abstractNumId w:val="15"/>
  </w:num>
  <w:num w:numId="16" w16cid:durableId="1025715723">
    <w:abstractNumId w:val="12"/>
  </w:num>
  <w:num w:numId="17" w16cid:durableId="1004012940">
    <w:abstractNumId w:val="9"/>
  </w:num>
  <w:num w:numId="18" w16cid:durableId="992488240">
    <w:abstractNumId w:val="19"/>
  </w:num>
  <w:num w:numId="19" w16cid:durableId="1091240131">
    <w:abstractNumId w:val="10"/>
  </w:num>
  <w:num w:numId="20" w16cid:durableId="1684743368">
    <w:abstractNumId w:val="14"/>
  </w:num>
  <w:num w:numId="21" w16cid:durableId="483817377">
    <w:abstractNumId w:val="11"/>
  </w:num>
  <w:num w:numId="22" w16cid:durableId="133331170">
    <w:abstractNumId w:val="16"/>
  </w:num>
  <w:num w:numId="23" w16cid:durableId="642388795">
    <w:abstractNumId w:val="17"/>
  </w:num>
  <w:num w:numId="24" w16cid:durableId="1533037158">
    <w:abstractNumId w:val="3"/>
  </w:num>
  <w:num w:numId="25" w16cid:durableId="117279247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C07"/>
    <w:rsid w:val="000005EE"/>
    <w:rsid w:val="00003524"/>
    <w:rsid w:val="0000442E"/>
    <w:rsid w:val="0001176C"/>
    <w:rsid w:val="00012731"/>
    <w:rsid w:val="00012FCB"/>
    <w:rsid w:val="00013244"/>
    <w:rsid w:val="00015397"/>
    <w:rsid w:val="00020011"/>
    <w:rsid w:val="000239D2"/>
    <w:rsid w:val="00031FC6"/>
    <w:rsid w:val="00033AD2"/>
    <w:rsid w:val="00034BCB"/>
    <w:rsid w:val="000350BD"/>
    <w:rsid w:val="000360E6"/>
    <w:rsid w:val="00041AAD"/>
    <w:rsid w:val="00046600"/>
    <w:rsid w:val="00053684"/>
    <w:rsid w:val="000552DB"/>
    <w:rsid w:val="00056845"/>
    <w:rsid w:val="00057934"/>
    <w:rsid w:val="00070302"/>
    <w:rsid w:val="00076561"/>
    <w:rsid w:val="000901CF"/>
    <w:rsid w:val="000908D0"/>
    <w:rsid w:val="000973DB"/>
    <w:rsid w:val="000A2B0E"/>
    <w:rsid w:val="000A4325"/>
    <w:rsid w:val="000A4691"/>
    <w:rsid w:val="000A5419"/>
    <w:rsid w:val="000B6D70"/>
    <w:rsid w:val="000B7BED"/>
    <w:rsid w:val="000C0080"/>
    <w:rsid w:val="000C1234"/>
    <w:rsid w:val="000C14DA"/>
    <w:rsid w:val="000C53C7"/>
    <w:rsid w:val="000D144F"/>
    <w:rsid w:val="000E2201"/>
    <w:rsid w:val="000E3CBA"/>
    <w:rsid w:val="000E3EF7"/>
    <w:rsid w:val="000E7B76"/>
    <w:rsid w:val="000F5C9C"/>
    <w:rsid w:val="000F6990"/>
    <w:rsid w:val="00103895"/>
    <w:rsid w:val="00104038"/>
    <w:rsid w:val="0010477A"/>
    <w:rsid w:val="00113158"/>
    <w:rsid w:val="00115B55"/>
    <w:rsid w:val="0011761F"/>
    <w:rsid w:val="00121D6D"/>
    <w:rsid w:val="001220A0"/>
    <w:rsid w:val="00122CD7"/>
    <w:rsid w:val="00124EEC"/>
    <w:rsid w:val="00127E62"/>
    <w:rsid w:val="00133D58"/>
    <w:rsid w:val="001347E2"/>
    <w:rsid w:val="00134DE1"/>
    <w:rsid w:val="00135A7D"/>
    <w:rsid w:val="001435F0"/>
    <w:rsid w:val="0015279B"/>
    <w:rsid w:val="0015352D"/>
    <w:rsid w:val="0015479D"/>
    <w:rsid w:val="00157351"/>
    <w:rsid w:val="00157CB0"/>
    <w:rsid w:val="001614B2"/>
    <w:rsid w:val="00165C8A"/>
    <w:rsid w:val="00171E65"/>
    <w:rsid w:val="00173728"/>
    <w:rsid w:val="00173863"/>
    <w:rsid w:val="00177803"/>
    <w:rsid w:val="00181CC2"/>
    <w:rsid w:val="00181E4B"/>
    <w:rsid w:val="00184AC5"/>
    <w:rsid w:val="00184D30"/>
    <w:rsid w:val="001863B5"/>
    <w:rsid w:val="00186BD0"/>
    <w:rsid w:val="00187815"/>
    <w:rsid w:val="00192939"/>
    <w:rsid w:val="00195D14"/>
    <w:rsid w:val="0019796B"/>
    <w:rsid w:val="001A14E9"/>
    <w:rsid w:val="001A4100"/>
    <w:rsid w:val="001B0502"/>
    <w:rsid w:val="001B12F5"/>
    <w:rsid w:val="001B3482"/>
    <w:rsid w:val="001B4BFC"/>
    <w:rsid w:val="001B57E2"/>
    <w:rsid w:val="001C7796"/>
    <w:rsid w:val="001D19C9"/>
    <w:rsid w:val="001D2A4E"/>
    <w:rsid w:val="001E099D"/>
    <w:rsid w:val="001E0FE0"/>
    <w:rsid w:val="001E5539"/>
    <w:rsid w:val="001F0A8E"/>
    <w:rsid w:val="001F0AC6"/>
    <w:rsid w:val="001F61FA"/>
    <w:rsid w:val="001F67E5"/>
    <w:rsid w:val="00210399"/>
    <w:rsid w:val="002111B9"/>
    <w:rsid w:val="002120AF"/>
    <w:rsid w:val="002122DF"/>
    <w:rsid w:val="00212411"/>
    <w:rsid w:val="002135D9"/>
    <w:rsid w:val="00213696"/>
    <w:rsid w:val="0021398A"/>
    <w:rsid w:val="00214EBC"/>
    <w:rsid w:val="00215690"/>
    <w:rsid w:val="00217F6D"/>
    <w:rsid w:val="0022123B"/>
    <w:rsid w:val="002246D7"/>
    <w:rsid w:val="00230159"/>
    <w:rsid w:val="002327AF"/>
    <w:rsid w:val="00233137"/>
    <w:rsid w:val="002331C4"/>
    <w:rsid w:val="00235D09"/>
    <w:rsid w:val="00237A39"/>
    <w:rsid w:val="00240203"/>
    <w:rsid w:val="0024161C"/>
    <w:rsid w:val="002544D8"/>
    <w:rsid w:val="002623A7"/>
    <w:rsid w:val="002624DC"/>
    <w:rsid w:val="002641EA"/>
    <w:rsid w:val="00266C32"/>
    <w:rsid w:val="0027101D"/>
    <w:rsid w:val="00273706"/>
    <w:rsid w:val="00273F2D"/>
    <w:rsid w:val="0027515F"/>
    <w:rsid w:val="00275732"/>
    <w:rsid w:val="00276D10"/>
    <w:rsid w:val="00280517"/>
    <w:rsid w:val="00281430"/>
    <w:rsid w:val="00281753"/>
    <w:rsid w:val="0028388B"/>
    <w:rsid w:val="002846AB"/>
    <w:rsid w:val="0028486C"/>
    <w:rsid w:val="00286DB5"/>
    <w:rsid w:val="002935DF"/>
    <w:rsid w:val="002A360A"/>
    <w:rsid w:val="002A3CD3"/>
    <w:rsid w:val="002A3FF9"/>
    <w:rsid w:val="002A6029"/>
    <w:rsid w:val="002A7F35"/>
    <w:rsid w:val="002B2128"/>
    <w:rsid w:val="002B3281"/>
    <w:rsid w:val="002B4F61"/>
    <w:rsid w:val="002C1C41"/>
    <w:rsid w:val="002C5756"/>
    <w:rsid w:val="002D2A6C"/>
    <w:rsid w:val="002D65B3"/>
    <w:rsid w:val="002D6BE1"/>
    <w:rsid w:val="002E1821"/>
    <w:rsid w:val="002E257C"/>
    <w:rsid w:val="002E47B2"/>
    <w:rsid w:val="002E6129"/>
    <w:rsid w:val="002F28CA"/>
    <w:rsid w:val="002F6C86"/>
    <w:rsid w:val="00300BEE"/>
    <w:rsid w:val="00301255"/>
    <w:rsid w:val="003024D5"/>
    <w:rsid w:val="0030365F"/>
    <w:rsid w:val="00306CFF"/>
    <w:rsid w:val="003100F7"/>
    <w:rsid w:val="0031205B"/>
    <w:rsid w:val="00313EE1"/>
    <w:rsid w:val="00314282"/>
    <w:rsid w:val="00315C4D"/>
    <w:rsid w:val="00321ACB"/>
    <w:rsid w:val="00323BA3"/>
    <w:rsid w:val="00324DF0"/>
    <w:rsid w:val="003262ED"/>
    <w:rsid w:val="003277D5"/>
    <w:rsid w:val="00334439"/>
    <w:rsid w:val="00334BF5"/>
    <w:rsid w:val="003400E0"/>
    <w:rsid w:val="00341680"/>
    <w:rsid w:val="00343A72"/>
    <w:rsid w:val="003450F2"/>
    <w:rsid w:val="003451E5"/>
    <w:rsid w:val="003550A7"/>
    <w:rsid w:val="00362BC1"/>
    <w:rsid w:val="00364294"/>
    <w:rsid w:val="00375448"/>
    <w:rsid w:val="00376BFB"/>
    <w:rsid w:val="0038359C"/>
    <w:rsid w:val="003853B0"/>
    <w:rsid w:val="00392CA1"/>
    <w:rsid w:val="0039643A"/>
    <w:rsid w:val="003A0485"/>
    <w:rsid w:val="003A1730"/>
    <w:rsid w:val="003B55C0"/>
    <w:rsid w:val="003B7C07"/>
    <w:rsid w:val="003C3FD6"/>
    <w:rsid w:val="003C4D85"/>
    <w:rsid w:val="003C5339"/>
    <w:rsid w:val="003D0CDD"/>
    <w:rsid w:val="003E11BA"/>
    <w:rsid w:val="003E2972"/>
    <w:rsid w:val="003E31CA"/>
    <w:rsid w:val="003F074A"/>
    <w:rsid w:val="003F19D5"/>
    <w:rsid w:val="003F3DC5"/>
    <w:rsid w:val="003F514D"/>
    <w:rsid w:val="00401F80"/>
    <w:rsid w:val="0040543B"/>
    <w:rsid w:val="004130D3"/>
    <w:rsid w:val="004134B6"/>
    <w:rsid w:val="00416D35"/>
    <w:rsid w:val="00421662"/>
    <w:rsid w:val="00421754"/>
    <w:rsid w:val="00421E0A"/>
    <w:rsid w:val="00423C92"/>
    <w:rsid w:val="00431B77"/>
    <w:rsid w:val="0043290A"/>
    <w:rsid w:val="00432CE2"/>
    <w:rsid w:val="00433C65"/>
    <w:rsid w:val="00435FD4"/>
    <w:rsid w:val="004362A9"/>
    <w:rsid w:val="00437A33"/>
    <w:rsid w:val="00441338"/>
    <w:rsid w:val="00441484"/>
    <w:rsid w:val="00442EE7"/>
    <w:rsid w:val="004447FE"/>
    <w:rsid w:val="0045424A"/>
    <w:rsid w:val="0045517A"/>
    <w:rsid w:val="0046095D"/>
    <w:rsid w:val="004609DE"/>
    <w:rsid w:val="00464750"/>
    <w:rsid w:val="004658C4"/>
    <w:rsid w:val="004663CB"/>
    <w:rsid w:val="00466652"/>
    <w:rsid w:val="00475E03"/>
    <w:rsid w:val="004776A7"/>
    <w:rsid w:val="00481CE4"/>
    <w:rsid w:val="00482154"/>
    <w:rsid w:val="00484132"/>
    <w:rsid w:val="004858F1"/>
    <w:rsid w:val="00486F64"/>
    <w:rsid w:val="00497A4E"/>
    <w:rsid w:val="004A3B9A"/>
    <w:rsid w:val="004A42B9"/>
    <w:rsid w:val="004A7276"/>
    <w:rsid w:val="004A7CFE"/>
    <w:rsid w:val="004B0627"/>
    <w:rsid w:val="004C1EE7"/>
    <w:rsid w:val="004C208E"/>
    <w:rsid w:val="004C2EF4"/>
    <w:rsid w:val="004C3E25"/>
    <w:rsid w:val="004D03A4"/>
    <w:rsid w:val="004D44BE"/>
    <w:rsid w:val="004D627E"/>
    <w:rsid w:val="004E3519"/>
    <w:rsid w:val="004E4B1A"/>
    <w:rsid w:val="004E7871"/>
    <w:rsid w:val="004E7B73"/>
    <w:rsid w:val="004F0B5D"/>
    <w:rsid w:val="004F37F8"/>
    <w:rsid w:val="004F4471"/>
    <w:rsid w:val="004F5E38"/>
    <w:rsid w:val="0050029A"/>
    <w:rsid w:val="00502C30"/>
    <w:rsid w:val="00503FB1"/>
    <w:rsid w:val="00505115"/>
    <w:rsid w:val="0051217F"/>
    <w:rsid w:val="00513541"/>
    <w:rsid w:val="00514D0F"/>
    <w:rsid w:val="00515E87"/>
    <w:rsid w:val="005249E6"/>
    <w:rsid w:val="00526BD7"/>
    <w:rsid w:val="005272CE"/>
    <w:rsid w:val="0052768F"/>
    <w:rsid w:val="005308ED"/>
    <w:rsid w:val="00531F69"/>
    <w:rsid w:val="005334CD"/>
    <w:rsid w:val="005350F7"/>
    <w:rsid w:val="005363D0"/>
    <w:rsid w:val="00537605"/>
    <w:rsid w:val="0054041A"/>
    <w:rsid w:val="005466D3"/>
    <w:rsid w:val="0055077F"/>
    <w:rsid w:val="00555092"/>
    <w:rsid w:val="005579E3"/>
    <w:rsid w:val="00557C86"/>
    <w:rsid w:val="00560B51"/>
    <w:rsid w:val="0056207E"/>
    <w:rsid w:val="0056241E"/>
    <w:rsid w:val="005628C6"/>
    <w:rsid w:val="0056300C"/>
    <w:rsid w:val="0057166F"/>
    <w:rsid w:val="00572C92"/>
    <w:rsid w:val="00574A46"/>
    <w:rsid w:val="00574A9F"/>
    <w:rsid w:val="00580B5D"/>
    <w:rsid w:val="00584BBC"/>
    <w:rsid w:val="005862CA"/>
    <w:rsid w:val="00596058"/>
    <w:rsid w:val="005961D9"/>
    <w:rsid w:val="0059759F"/>
    <w:rsid w:val="005A738B"/>
    <w:rsid w:val="005A7CE0"/>
    <w:rsid w:val="005C0FEC"/>
    <w:rsid w:val="005C42A1"/>
    <w:rsid w:val="005C5D72"/>
    <w:rsid w:val="005C62CB"/>
    <w:rsid w:val="005C793F"/>
    <w:rsid w:val="005D340B"/>
    <w:rsid w:val="005D4A75"/>
    <w:rsid w:val="005F2966"/>
    <w:rsid w:val="005F2B84"/>
    <w:rsid w:val="005F3300"/>
    <w:rsid w:val="005F4733"/>
    <w:rsid w:val="005F5009"/>
    <w:rsid w:val="005F780D"/>
    <w:rsid w:val="006011E2"/>
    <w:rsid w:val="006106A9"/>
    <w:rsid w:val="0061196E"/>
    <w:rsid w:val="006124E9"/>
    <w:rsid w:val="00614C06"/>
    <w:rsid w:val="006204E9"/>
    <w:rsid w:val="00620710"/>
    <w:rsid w:val="006207F2"/>
    <w:rsid w:val="006212AC"/>
    <w:rsid w:val="0063060A"/>
    <w:rsid w:val="00632B0B"/>
    <w:rsid w:val="00632F0C"/>
    <w:rsid w:val="0063369B"/>
    <w:rsid w:val="00640204"/>
    <w:rsid w:val="006463F2"/>
    <w:rsid w:val="00650189"/>
    <w:rsid w:val="00653271"/>
    <w:rsid w:val="00657426"/>
    <w:rsid w:val="00657668"/>
    <w:rsid w:val="00662141"/>
    <w:rsid w:val="006649D0"/>
    <w:rsid w:val="00667D04"/>
    <w:rsid w:val="00672E7B"/>
    <w:rsid w:val="006736C5"/>
    <w:rsid w:val="006763DD"/>
    <w:rsid w:val="00677CDC"/>
    <w:rsid w:val="00682CB1"/>
    <w:rsid w:val="006835F7"/>
    <w:rsid w:val="006839F7"/>
    <w:rsid w:val="00687EDA"/>
    <w:rsid w:val="00693C8B"/>
    <w:rsid w:val="006941CB"/>
    <w:rsid w:val="00695B65"/>
    <w:rsid w:val="00696228"/>
    <w:rsid w:val="00697177"/>
    <w:rsid w:val="006A2060"/>
    <w:rsid w:val="006A607F"/>
    <w:rsid w:val="006B1E35"/>
    <w:rsid w:val="006B22E5"/>
    <w:rsid w:val="006B6C5E"/>
    <w:rsid w:val="006C2074"/>
    <w:rsid w:val="006C2A07"/>
    <w:rsid w:val="006D222A"/>
    <w:rsid w:val="006D5203"/>
    <w:rsid w:val="006E1804"/>
    <w:rsid w:val="006E574D"/>
    <w:rsid w:val="006F0598"/>
    <w:rsid w:val="006F1D4C"/>
    <w:rsid w:val="006F2787"/>
    <w:rsid w:val="006F3DE5"/>
    <w:rsid w:val="006F7744"/>
    <w:rsid w:val="007004ED"/>
    <w:rsid w:val="007010D1"/>
    <w:rsid w:val="0070142E"/>
    <w:rsid w:val="00705B99"/>
    <w:rsid w:val="0070754D"/>
    <w:rsid w:val="00716A24"/>
    <w:rsid w:val="00721625"/>
    <w:rsid w:val="007232D6"/>
    <w:rsid w:val="00726A55"/>
    <w:rsid w:val="00733EF2"/>
    <w:rsid w:val="00736049"/>
    <w:rsid w:val="00737681"/>
    <w:rsid w:val="0074029F"/>
    <w:rsid w:val="007417BA"/>
    <w:rsid w:val="00744B82"/>
    <w:rsid w:val="007475A2"/>
    <w:rsid w:val="00750008"/>
    <w:rsid w:val="0075071F"/>
    <w:rsid w:val="00754C8E"/>
    <w:rsid w:val="007570B7"/>
    <w:rsid w:val="00757967"/>
    <w:rsid w:val="007627CB"/>
    <w:rsid w:val="007668B3"/>
    <w:rsid w:val="00767BD7"/>
    <w:rsid w:val="00773F70"/>
    <w:rsid w:val="007775EB"/>
    <w:rsid w:val="00777A5B"/>
    <w:rsid w:val="00777CDD"/>
    <w:rsid w:val="00781857"/>
    <w:rsid w:val="00782BCC"/>
    <w:rsid w:val="0078545C"/>
    <w:rsid w:val="00785D02"/>
    <w:rsid w:val="0078697E"/>
    <w:rsid w:val="007A5146"/>
    <w:rsid w:val="007B1359"/>
    <w:rsid w:val="007B262C"/>
    <w:rsid w:val="007B3874"/>
    <w:rsid w:val="007C2986"/>
    <w:rsid w:val="007C3254"/>
    <w:rsid w:val="007C50B5"/>
    <w:rsid w:val="007C60DC"/>
    <w:rsid w:val="007C6A33"/>
    <w:rsid w:val="007C6EE0"/>
    <w:rsid w:val="007E50D0"/>
    <w:rsid w:val="007E5B5F"/>
    <w:rsid w:val="007E6A64"/>
    <w:rsid w:val="007F10E6"/>
    <w:rsid w:val="007F42C2"/>
    <w:rsid w:val="007F52E1"/>
    <w:rsid w:val="007F6094"/>
    <w:rsid w:val="0080121F"/>
    <w:rsid w:val="008016FD"/>
    <w:rsid w:val="00803E17"/>
    <w:rsid w:val="008108D4"/>
    <w:rsid w:val="008216AA"/>
    <w:rsid w:val="00822760"/>
    <w:rsid w:val="00823B81"/>
    <w:rsid w:val="00824867"/>
    <w:rsid w:val="00825EC7"/>
    <w:rsid w:val="008310EC"/>
    <w:rsid w:val="0083233D"/>
    <w:rsid w:val="00832667"/>
    <w:rsid w:val="00834A41"/>
    <w:rsid w:val="00834CE5"/>
    <w:rsid w:val="00837CDF"/>
    <w:rsid w:val="008461DB"/>
    <w:rsid w:val="00850D89"/>
    <w:rsid w:val="00852653"/>
    <w:rsid w:val="00855CD8"/>
    <w:rsid w:val="00855DDE"/>
    <w:rsid w:val="008578A5"/>
    <w:rsid w:val="00861B01"/>
    <w:rsid w:val="00861D36"/>
    <w:rsid w:val="00861E5C"/>
    <w:rsid w:val="00863297"/>
    <w:rsid w:val="00866372"/>
    <w:rsid w:val="0087031A"/>
    <w:rsid w:val="00892F53"/>
    <w:rsid w:val="00893CA6"/>
    <w:rsid w:val="00893D1C"/>
    <w:rsid w:val="00896FA0"/>
    <w:rsid w:val="008A21C8"/>
    <w:rsid w:val="008A5FC4"/>
    <w:rsid w:val="008A7845"/>
    <w:rsid w:val="008B02A0"/>
    <w:rsid w:val="008B1F37"/>
    <w:rsid w:val="008B71B1"/>
    <w:rsid w:val="008C0BCC"/>
    <w:rsid w:val="008C1652"/>
    <w:rsid w:val="008C1A64"/>
    <w:rsid w:val="008C27DE"/>
    <w:rsid w:val="008C5ABB"/>
    <w:rsid w:val="008C645C"/>
    <w:rsid w:val="008D56DC"/>
    <w:rsid w:val="008E144B"/>
    <w:rsid w:val="008E1CD5"/>
    <w:rsid w:val="008E1F86"/>
    <w:rsid w:val="008E627E"/>
    <w:rsid w:val="008E777F"/>
    <w:rsid w:val="008F08BB"/>
    <w:rsid w:val="008F5003"/>
    <w:rsid w:val="00901298"/>
    <w:rsid w:val="0090365B"/>
    <w:rsid w:val="00903B50"/>
    <w:rsid w:val="00905F01"/>
    <w:rsid w:val="009125C5"/>
    <w:rsid w:val="00912C68"/>
    <w:rsid w:val="00913F6A"/>
    <w:rsid w:val="0091740B"/>
    <w:rsid w:val="00927BB3"/>
    <w:rsid w:val="00934291"/>
    <w:rsid w:val="00935165"/>
    <w:rsid w:val="00947F4C"/>
    <w:rsid w:val="00950F62"/>
    <w:rsid w:val="00951136"/>
    <w:rsid w:val="00960AA1"/>
    <w:rsid w:val="009705A6"/>
    <w:rsid w:val="00974AF1"/>
    <w:rsid w:val="00974F4E"/>
    <w:rsid w:val="009808E9"/>
    <w:rsid w:val="00983B93"/>
    <w:rsid w:val="0098407D"/>
    <w:rsid w:val="00990012"/>
    <w:rsid w:val="0099744E"/>
    <w:rsid w:val="009A7432"/>
    <w:rsid w:val="009A7482"/>
    <w:rsid w:val="009B0265"/>
    <w:rsid w:val="009B35A0"/>
    <w:rsid w:val="009B47ED"/>
    <w:rsid w:val="009B5C73"/>
    <w:rsid w:val="009B6552"/>
    <w:rsid w:val="009C2946"/>
    <w:rsid w:val="009C574D"/>
    <w:rsid w:val="009D056E"/>
    <w:rsid w:val="009D3599"/>
    <w:rsid w:val="009D3D0F"/>
    <w:rsid w:val="009D4778"/>
    <w:rsid w:val="009E1882"/>
    <w:rsid w:val="009E1B08"/>
    <w:rsid w:val="009E57A1"/>
    <w:rsid w:val="009F263F"/>
    <w:rsid w:val="009F33FB"/>
    <w:rsid w:val="009F56A8"/>
    <w:rsid w:val="009F7357"/>
    <w:rsid w:val="00A123CD"/>
    <w:rsid w:val="00A129E3"/>
    <w:rsid w:val="00A12BAD"/>
    <w:rsid w:val="00A12EA4"/>
    <w:rsid w:val="00A22997"/>
    <w:rsid w:val="00A274D0"/>
    <w:rsid w:val="00A351DA"/>
    <w:rsid w:val="00A42582"/>
    <w:rsid w:val="00A43040"/>
    <w:rsid w:val="00A53011"/>
    <w:rsid w:val="00A53B1F"/>
    <w:rsid w:val="00A545B9"/>
    <w:rsid w:val="00A54A10"/>
    <w:rsid w:val="00A55A15"/>
    <w:rsid w:val="00A57718"/>
    <w:rsid w:val="00A605FD"/>
    <w:rsid w:val="00A60A22"/>
    <w:rsid w:val="00A61ED5"/>
    <w:rsid w:val="00A65D6B"/>
    <w:rsid w:val="00A660C0"/>
    <w:rsid w:val="00A678AD"/>
    <w:rsid w:val="00A7117B"/>
    <w:rsid w:val="00A73B5D"/>
    <w:rsid w:val="00A7615E"/>
    <w:rsid w:val="00A774C4"/>
    <w:rsid w:val="00A84298"/>
    <w:rsid w:val="00A8771C"/>
    <w:rsid w:val="00A94C13"/>
    <w:rsid w:val="00AA0C81"/>
    <w:rsid w:val="00AA53F4"/>
    <w:rsid w:val="00AB30BD"/>
    <w:rsid w:val="00AB3469"/>
    <w:rsid w:val="00AB4C8A"/>
    <w:rsid w:val="00AB7FC5"/>
    <w:rsid w:val="00AC2BAD"/>
    <w:rsid w:val="00AC38E4"/>
    <w:rsid w:val="00AC4AE2"/>
    <w:rsid w:val="00AC5D17"/>
    <w:rsid w:val="00AD7042"/>
    <w:rsid w:val="00AE174C"/>
    <w:rsid w:val="00AE26CF"/>
    <w:rsid w:val="00AE62EB"/>
    <w:rsid w:val="00AF04A7"/>
    <w:rsid w:val="00AF2487"/>
    <w:rsid w:val="00AF4677"/>
    <w:rsid w:val="00AF517E"/>
    <w:rsid w:val="00AF624F"/>
    <w:rsid w:val="00AF6669"/>
    <w:rsid w:val="00B00011"/>
    <w:rsid w:val="00B0230D"/>
    <w:rsid w:val="00B05656"/>
    <w:rsid w:val="00B113EB"/>
    <w:rsid w:val="00B166B8"/>
    <w:rsid w:val="00B17BA9"/>
    <w:rsid w:val="00B20FB4"/>
    <w:rsid w:val="00B21316"/>
    <w:rsid w:val="00B21864"/>
    <w:rsid w:val="00B21B02"/>
    <w:rsid w:val="00B2319B"/>
    <w:rsid w:val="00B23236"/>
    <w:rsid w:val="00B23B0A"/>
    <w:rsid w:val="00B26357"/>
    <w:rsid w:val="00B26713"/>
    <w:rsid w:val="00B26A96"/>
    <w:rsid w:val="00B26DFA"/>
    <w:rsid w:val="00B31557"/>
    <w:rsid w:val="00B3384D"/>
    <w:rsid w:val="00B33995"/>
    <w:rsid w:val="00B33C2C"/>
    <w:rsid w:val="00B34347"/>
    <w:rsid w:val="00B34918"/>
    <w:rsid w:val="00B36440"/>
    <w:rsid w:val="00B36CAE"/>
    <w:rsid w:val="00B4010A"/>
    <w:rsid w:val="00B433C5"/>
    <w:rsid w:val="00B45391"/>
    <w:rsid w:val="00B508F3"/>
    <w:rsid w:val="00B531F0"/>
    <w:rsid w:val="00B54920"/>
    <w:rsid w:val="00B549A8"/>
    <w:rsid w:val="00B571F9"/>
    <w:rsid w:val="00B57D43"/>
    <w:rsid w:val="00B6241C"/>
    <w:rsid w:val="00B65877"/>
    <w:rsid w:val="00B65AF9"/>
    <w:rsid w:val="00B67FC9"/>
    <w:rsid w:val="00B71BDA"/>
    <w:rsid w:val="00B779FB"/>
    <w:rsid w:val="00B77D76"/>
    <w:rsid w:val="00B806DB"/>
    <w:rsid w:val="00B8248E"/>
    <w:rsid w:val="00B830AA"/>
    <w:rsid w:val="00B836CC"/>
    <w:rsid w:val="00B84264"/>
    <w:rsid w:val="00B8537B"/>
    <w:rsid w:val="00B85592"/>
    <w:rsid w:val="00B934BF"/>
    <w:rsid w:val="00B97B9A"/>
    <w:rsid w:val="00BA1047"/>
    <w:rsid w:val="00BA44CF"/>
    <w:rsid w:val="00BA4A32"/>
    <w:rsid w:val="00BB050C"/>
    <w:rsid w:val="00BB6384"/>
    <w:rsid w:val="00BC02DD"/>
    <w:rsid w:val="00BC21FF"/>
    <w:rsid w:val="00BD1BFB"/>
    <w:rsid w:val="00BD5810"/>
    <w:rsid w:val="00BD6FAC"/>
    <w:rsid w:val="00BD705E"/>
    <w:rsid w:val="00BE3E8C"/>
    <w:rsid w:val="00BE4E51"/>
    <w:rsid w:val="00BF5753"/>
    <w:rsid w:val="00BF7668"/>
    <w:rsid w:val="00C00842"/>
    <w:rsid w:val="00C04EBE"/>
    <w:rsid w:val="00C06ABB"/>
    <w:rsid w:val="00C11797"/>
    <w:rsid w:val="00C13E3D"/>
    <w:rsid w:val="00C1631F"/>
    <w:rsid w:val="00C262AC"/>
    <w:rsid w:val="00C26ECB"/>
    <w:rsid w:val="00C2711E"/>
    <w:rsid w:val="00C3303C"/>
    <w:rsid w:val="00C36CC8"/>
    <w:rsid w:val="00C4195E"/>
    <w:rsid w:val="00C421B0"/>
    <w:rsid w:val="00C44A74"/>
    <w:rsid w:val="00C45841"/>
    <w:rsid w:val="00C4627F"/>
    <w:rsid w:val="00C46787"/>
    <w:rsid w:val="00C46ECD"/>
    <w:rsid w:val="00C504D5"/>
    <w:rsid w:val="00C51DC3"/>
    <w:rsid w:val="00C5244F"/>
    <w:rsid w:val="00C53DBF"/>
    <w:rsid w:val="00C6268A"/>
    <w:rsid w:val="00C70686"/>
    <w:rsid w:val="00C73816"/>
    <w:rsid w:val="00C74977"/>
    <w:rsid w:val="00C76E0F"/>
    <w:rsid w:val="00C82A57"/>
    <w:rsid w:val="00C85CFF"/>
    <w:rsid w:val="00C864F7"/>
    <w:rsid w:val="00C9383D"/>
    <w:rsid w:val="00C9611F"/>
    <w:rsid w:val="00C9751D"/>
    <w:rsid w:val="00C97DCC"/>
    <w:rsid w:val="00CA78C9"/>
    <w:rsid w:val="00CB11DA"/>
    <w:rsid w:val="00CB2C14"/>
    <w:rsid w:val="00CC11D4"/>
    <w:rsid w:val="00CC20A1"/>
    <w:rsid w:val="00CC2E4D"/>
    <w:rsid w:val="00CC42B3"/>
    <w:rsid w:val="00CC4823"/>
    <w:rsid w:val="00CC5511"/>
    <w:rsid w:val="00CC5630"/>
    <w:rsid w:val="00CC6985"/>
    <w:rsid w:val="00CD3097"/>
    <w:rsid w:val="00CD3450"/>
    <w:rsid w:val="00CD4BDC"/>
    <w:rsid w:val="00CE207D"/>
    <w:rsid w:val="00CE44F2"/>
    <w:rsid w:val="00CE5C17"/>
    <w:rsid w:val="00CF106E"/>
    <w:rsid w:val="00CF2BBA"/>
    <w:rsid w:val="00CF41C0"/>
    <w:rsid w:val="00CF585E"/>
    <w:rsid w:val="00D0081B"/>
    <w:rsid w:val="00D025D6"/>
    <w:rsid w:val="00D032A7"/>
    <w:rsid w:val="00D04A72"/>
    <w:rsid w:val="00D0737A"/>
    <w:rsid w:val="00D076A4"/>
    <w:rsid w:val="00D12ABA"/>
    <w:rsid w:val="00D12F8A"/>
    <w:rsid w:val="00D137FC"/>
    <w:rsid w:val="00D14F9C"/>
    <w:rsid w:val="00D16DC8"/>
    <w:rsid w:val="00D2218A"/>
    <w:rsid w:val="00D22FF9"/>
    <w:rsid w:val="00D24A9F"/>
    <w:rsid w:val="00D252DF"/>
    <w:rsid w:val="00D419C7"/>
    <w:rsid w:val="00D43545"/>
    <w:rsid w:val="00D44367"/>
    <w:rsid w:val="00D5511C"/>
    <w:rsid w:val="00D55F36"/>
    <w:rsid w:val="00D639C8"/>
    <w:rsid w:val="00D73D86"/>
    <w:rsid w:val="00D76CDE"/>
    <w:rsid w:val="00D80DA9"/>
    <w:rsid w:val="00D80E3D"/>
    <w:rsid w:val="00D81481"/>
    <w:rsid w:val="00D84A93"/>
    <w:rsid w:val="00D86B8C"/>
    <w:rsid w:val="00D87F53"/>
    <w:rsid w:val="00D92379"/>
    <w:rsid w:val="00D92840"/>
    <w:rsid w:val="00D93AEC"/>
    <w:rsid w:val="00D94AE7"/>
    <w:rsid w:val="00D95F60"/>
    <w:rsid w:val="00D96EC7"/>
    <w:rsid w:val="00DA0FB4"/>
    <w:rsid w:val="00DA1254"/>
    <w:rsid w:val="00DA12A5"/>
    <w:rsid w:val="00DA26B4"/>
    <w:rsid w:val="00DA4ED1"/>
    <w:rsid w:val="00DA6164"/>
    <w:rsid w:val="00DA64C5"/>
    <w:rsid w:val="00DB09DE"/>
    <w:rsid w:val="00DB20AF"/>
    <w:rsid w:val="00DB50E8"/>
    <w:rsid w:val="00DD27E3"/>
    <w:rsid w:val="00DE78E3"/>
    <w:rsid w:val="00DF2108"/>
    <w:rsid w:val="00DF2357"/>
    <w:rsid w:val="00DF28CE"/>
    <w:rsid w:val="00DF2AA5"/>
    <w:rsid w:val="00DF4841"/>
    <w:rsid w:val="00DF55A0"/>
    <w:rsid w:val="00DF6DD5"/>
    <w:rsid w:val="00E01385"/>
    <w:rsid w:val="00E023E4"/>
    <w:rsid w:val="00E05034"/>
    <w:rsid w:val="00E0684B"/>
    <w:rsid w:val="00E07899"/>
    <w:rsid w:val="00E07BC0"/>
    <w:rsid w:val="00E13039"/>
    <w:rsid w:val="00E13240"/>
    <w:rsid w:val="00E137FC"/>
    <w:rsid w:val="00E13A18"/>
    <w:rsid w:val="00E30A1B"/>
    <w:rsid w:val="00E330CC"/>
    <w:rsid w:val="00E332AD"/>
    <w:rsid w:val="00E35DDB"/>
    <w:rsid w:val="00E368B8"/>
    <w:rsid w:val="00E508A7"/>
    <w:rsid w:val="00E51EBA"/>
    <w:rsid w:val="00E52B59"/>
    <w:rsid w:val="00E5324D"/>
    <w:rsid w:val="00E57696"/>
    <w:rsid w:val="00E661CB"/>
    <w:rsid w:val="00E675B1"/>
    <w:rsid w:val="00E71ADA"/>
    <w:rsid w:val="00E80C5B"/>
    <w:rsid w:val="00E81374"/>
    <w:rsid w:val="00E84180"/>
    <w:rsid w:val="00E846AE"/>
    <w:rsid w:val="00E9186A"/>
    <w:rsid w:val="00E935C2"/>
    <w:rsid w:val="00EA12B4"/>
    <w:rsid w:val="00EA4622"/>
    <w:rsid w:val="00EA5012"/>
    <w:rsid w:val="00EA7955"/>
    <w:rsid w:val="00EB0094"/>
    <w:rsid w:val="00EB2C46"/>
    <w:rsid w:val="00EB79ED"/>
    <w:rsid w:val="00EC0213"/>
    <w:rsid w:val="00EC0B53"/>
    <w:rsid w:val="00EC1974"/>
    <w:rsid w:val="00EC32B8"/>
    <w:rsid w:val="00EC4616"/>
    <w:rsid w:val="00ED290F"/>
    <w:rsid w:val="00ED4193"/>
    <w:rsid w:val="00ED7868"/>
    <w:rsid w:val="00EE2ACD"/>
    <w:rsid w:val="00EE5602"/>
    <w:rsid w:val="00EE7743"/>
    <w:rsid w:val="00EF24BA"/>
    <w:rsid w:val="00EF33D3"/>
    <w:rsid w:val="00EF63DE"/>
    <w:rsid w:val="00F01D46"/>
    <w:rsid w:val="00F03A35"/>
    <w:rsid w:val="00F044BF"/>
    <w:rsid w:val="00F059D6"/>
    <w:rsid w:val="00F10499"/>
    <w:rsid w:val="00F23A2F"/>
    <w:rsid w:val="00F24694"/>
    <w:rsid w:val="00F2597B"/>
    <w:rsid w:val="00F32EE0"/>
    <w:rsid w:val="00F53567"/>
    <w:rsid w:val="00F55D24"/>
    <w:rsid w:val="00F62508"/>
    <w:rsid w:val="00F63514"/>
    <w:rsid w:val="00F63D43"/>
    <w:rsid w:val="00F63DC9"/>
    <w:rsid w:val="00F63E5C"/>
    <w:rsid w:val="00F6692B"/>
    <w:rsid w:val="00F76DEB"/>
    <w:rsid w:val="00F8005B"/>
    <w:rsid w:val="00F8015C"/>
    <w:rsid w:val="00F810F0"/>
    <w:rsid w:val="00F8152D"/>
    <w:rsid w:val="00F82372"/>
    <w:rsid w:val="00F91391"/>
    <w:rsid w:val="00F94004"/>
    <w:rsid w:val="00F94084"/>
    <w:rsid w:val="00F9601E"/>
    <w:rsid w:val="00F97AFD"/>
    <w:rsid w:val="00FA0051"/>
    <w:rsid w:val="00FA420F"/>
    <w:rsid w:val="00FA55BE"/>
    <w:rsid w:val="00FA61AC"/>
    <w:rsid w:val="00FA7D1D"/>
    <w:rsid w:val="00FB0152"/>
    <w:rsid w:val="00FB2587"/>
    <w:rsid w:val="00FB342F"/>
    <w:rsid w:val="00FB3736"/>
    <w:rsid w:val="00FB4669"/>
    <w:rsid w:val="00FB5BED"/>
    <w:rsid w:val="00FB77E7"/>
    <w:rsid w:val="00FC3F12"/>
    <w:rsid w:val="00FC7BB2"/>
    <w:rsid w:val="00FC7DE2"/>
    <w:rsid w:val="00FD33C6"/>
    <w:rsid w:val="00FD47B6"/>
    <w:rsid w:val="00FE0D87"/>
    <w:rsid w:val="00FE2076"/>
    <w:rsid w:val="00FE4330"/>
    <w:rsid w:val="00FE61F0"/>
    <w:rsid w:val="00FE66E9"/>
    <w:rsid w:val="00FF2486"/>
    <w:rsid w:val="00FF6062"/>
    <w:rsid w:val="00FF7D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A24B3"/>
  <w15:chartTrackingRefBased/>
  <w15:docId w15:val="{A57501F8-75D3-4C74-9E0C-054971D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Nivel 1"/>
    <w:basedOn w:val="Normal"/>
    <w:next w:val="Normal"/>
    <w:link w:val="Ttulo1Car"/>
    <w:uiPriority w:val="9"/>
    <w:qFormat/>
    <w:rsid w:val="00E35DDB"/>
    <w:pPr>
      <w:keepNext/>
      <w:keepLines/>
      <w:numPr>
        <w:numId w:val="1"/>
      </w:numPr>
      <w:spacing w:before="240" w:after="240" w:line="360" w:lineRule="auto"/>
      <w:ind w:left="431" w:hanging="431"/>
      <w:outlineLvl w:val="0"/>
    </w:pPr>
    <w:rPr>
      <w:rFonts w:ascii="Times New Roman" w:eastAsiaTheme="majorEastAsia" w:hAnsi="Times New Roman" w:cstheme="majorBidi"/>
      <w:b/>
      <w:sz w:val="24"/>
      <w:szCs w:val="32"/>
    </w:rPr>
  </w:style>
  <w:style w:type="paragraph" w:styleId="Ttulo2">
    <w:name w:val="heading 2"/>
    <w:aliases w:val="Subtítulo 2 (Nivel 2)"/>
    <w:basedOn w:val="Normal"/>
    <w:next w:val="Normal"/>
    <w:link w:val="Ttulo2Car"/>
    <w:uiPriority w:val="9"/>
    <w:unhideWhenUsed/>
    <w:qFormat/>
    <w:rsid w:val="008F5003"/>
    <w:pPr>
      <w:keepNext/>
      <w:keepLines/>
      <w:numPr>
        <w:ilvl w:val="1"/>
        <w:numId w:val="1"/>
      </w:numPr>
      <w:spacing w:before="240" w:after="240" w:line="360" w:lineRule="auto"/>
      <w:ind w:left="578" w:hanging="578"/>
      <w:outlineLvl w:val="1"/>
    </w:pPr>
    <w:rPr>
      <w:rFonts w:ascii="Times New Roman" w:eastAsiaTheme="majorEastAsia" w:hAnsi="Times New Roman" w:cstheme="majorBidi"/>
      <w:b/>
      <w:sz w:val="24"/>
      <w:szCs w:val="26"/>
      <w:lang w:val="es-MX"/>
    </w:rPr>
  </w:style>
  <w:style w:type="paragraph" w:styleId="Ttulo3">
    <w:name w:val="heading 3"/>
    <w:aliases w:val="Subtítulo 3 (Nivel 3)"/>
    <w:basedOn w:val="Normal"/>
    <w:next w:val="Normal"/>
    <w:link w:val="Ttulo3Car"/>
    <w:uiPriority w:val="9"/>
    <w:unhideWhenUsed/>
    <w:qFormat/>
    <w:rsid w:val="008F5003"/>
    <w:pPr>
      <w:keepNext/>
      <w:keepLines/>
      <w:numPr>
        <w:ilvl w:val="2"/>
        <w:numId w:val="1"/>
      </w:numPr>
      <w:spacing w:before="240" w:after="240" w:line="360" w:lineRule="auto"/>
      <w:outlineLvl w:val="2"/>
    </w:pPr>
    <w:rPr>
      <w:rFonts w:ascii="Times New Roman" w:eastAsiaTheme="majorEastAsia" w:hAnsi="Times New Roman" w:cstheme="majorBidi"/>
      <w:b/>
      <w:sz w:val="24"/>
      <w:szCs w:val="24"/>
      <w:lang w:val="es-MX"/>
    </w:rPr>
  </w:style>
  <w:style w:type="paragraph" w:styleId="Ttulo4">
    <w:name w:val="heading 4"/>
    <w:aliases w:val="Subtítulo 4 (Nivel 4)"/>
    <w:basedOn w:val="Normal"/>
    <w:next w:val="Normal"/>
    <w:link w:val="Ttulo4Car"/>
    <w:uiPriority w:val="9"/>
    <w:unhideWhenUsed/>
    <w:qFormat/>
    <w:rsid w:val="00B20FB4"/>
    <w:pPr>
      <w:keepNext/>
      <w:keepLines/>
      <w:numPr>
        <w:ilvl w:val="3"/>
        <w:numId w:val="1"/>
      </w:numPr>
      <w:spacing w:before="240" w:after="240" w:line="360" w:lineRule="auto"/>
      <w:ind w:left="862" w:hanging="862"/>
      <w:outlineLvl w:val="3"/>
    </w:pPr>
    <w:rPr>
      <w:rFonts w:ascii="Times New Roman" w:eastAsiaTheme="majorEastAsia" w:hAnsi="Times New Roman" w:cstheme="majorBidi"/>
      <w:b/>
      <w:i/>
      <w:iCs/>
      <w:sz w:val="24"/>
    </w:rPr>
  </w:style>
  <w:style w:type="paragraph" w:styleId="Ttulo5">
    <w:name w:val="heading 5"/>
    <w:aliases w:val="Subtítulo 5 (Nivel 5)"/>
    <w:basedOn w:val="Normal"/>
    <w:next w:val="Normal"/>
    <w:link w:val="Ttulo5Car"/>
    <w:uiPriority w:val="9"/>
    <w:unhideWhenUsed/>
    <w:qFormat/>
    <w:rsid w:val="008F500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aliases w:val="Subtítulo 6 (Nivel 6)"/>
    <w:basedOn w:val="Normal"/>
    <w:next w:val="Normal"/>
    <w:link w:val="Ttulo6Car"/>
    <w:uiPriority w:val="9"/>
    <w:unhideWhenUsed/>
    <w:qFormat/>
    <w:rsid w:val="008F500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F500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F500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F500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ente"/>
    <w:basedOn w:val="Normal"/>
    <w:link w:val="PrrafodelistaCar"/>
    <w:uiPriority w:val="34"/>
    <w:qFormat/>
    <w:rsid w:val="00662141"/>
    <w:pPr>
      <w:ind w:left="720"/>
      <w:contextualSpacing/>
    </w:pPr>
  </w:style>
  <w:style w:type="character" w:styleId="Hipervnculo">
    <w:name w:val="Hyperlink"/>
    <w:basedOn w:val="Fuentedeprrafopredeter"/>
    <w:uiPriority w:val="99"/>
    <w:unhideWhenUsed/>
    <w:rsid w:val="00D032A7"/>
    <w:rPr>
      <w:color w:val="0563C1" w:themeColor="hyperlink"/>
      <w:u w:val="single"/>
    </w:rPr>
  </w:style>
  <w:style w:type="character" w:customStyle="1" w:styleId="Mencinsinresolver1">
    <w:name w:val="Mención sin resolver1"/>
    <w:basedOn w:val="Fuentedeprrafopredeter"/>
    <w:uiPriority w:val="99"/>
    <w:semiHidden/>
    <w:unhideWhenUsed/>
    <w:rsid w:val="00D032A7"/>
    <w:rPr>
      <w:color w:val="605E5C"/>
      <w:shd w:val="clear" w:color="auto" w:fill="E1DFDD"/>
    </w:rPr>
  </w:style>
  <w:style w:type="character" w:customStyle="1" w:styleId="Ttulo3Car">
    <w:name w:val="Título 3 Car"/>
    <w:aliases w:val="Subtítulo 3 (Nivel 3) Car"/>
    <w:basedOn w:val="Fuentedeprrafopredeter"/>
    <w:link w:val="Ttulo3"/>
    <w:uiPriority w:val="9"/>
    <w:rsid w:val="008F5003"/>
    <w:rPr>
      <w:rFonts w:ascii="Times New Roman" w:eastAsiaTheme="majorEastAsia" w:hAnsi="Times New Roman" w:cstheme="majorBidi"/>
      <w:b/>
      <w:sz w:val="24"/>
      <w:szCs w:val="24"/>
      <w:lang w:val="es-MX"/>
    </w:rPr>
  </w:style>
  <w:style w:type="character" w:customStyle="1" w:styleId="EstiloGeneral">
    <w:name w:val="EstiloGeneral"/>
    <w:uiPriority w:val="1"/>
    <w:qFormat/>
    <w:rsid w:val="009125C5"/>
    <w:rPr>
      <w:rFonts w:ascii="Arial" w:hAnsi="Arial"/>
      <w:sz w:val="24"/>
    </w:rPr>
  </w:style>
  <w:style w:type="character" w:customStyle="1" w:styleId="Ttulo2Car">
    <w:name w:val="Título 2 Car"/>
    <w:aliases w:val="Subtítulo 2 (Nivel 2) Car"/>
    <w:basedOn w:val="Fuentedeprrafopredeter"/>
    <w:link w:val="Ttulo2"/>
    <w:uiPriority w:val="9"/>
    <w:rsid w:val="008F5003"/>
    <w:rPr>
      <w:rFonts w:ascii="Times New Roman" w:eastAsiaTheme="majorEastAsia" w:hAnsi="Times New Roman" w:cstheme="majorBidi"/>
      <w:b/>
      <w:sz w:val="24"/>
      <w:szCs w:val="26"/>
      <w:lang w:val="es-MX"/>
    </w:rPr>
  </w:style>
  <w:style w:type="paragraph" w:styleId="Sinespaciado">
    <w:name w:val="No Spacing"/>
    <w:link w:val="SinespaciadoCar"/>
    <w:uiPriority w:val="1"/>
    <w:qFormat/>
    <w:rsid w:val="00AC4AE2"/>
    <w:pPr>
      <w:spacing w:after="0" w:line="240" w:lineRule="auto"/>
    </w:pPr>
    <w:rPr>
      <w:lang w:val="es-MX"/>
    </w:rPr>
  </w:style>
  <w:style w:type="character" w:customStyle="1" w:styleId="Ttulo1Car">
    <w:name w:val="Título 1 Car"/>
    <w:aliases w:val="Título Nivel 1 Car"/>
    <w:basedOn w:val="Fuentedeprrafopredeter"/>
    <w:link w:val="Ttulo1"/>
    <w:uiPriority w:val="9"/>
    <w:rsid w:val="00E35DDB"/>
    <w:rPr>
      <w:rFonts w:ascii="Times New Roman" w:eastAsiaTheme="majorEastAsia" w:hAnsi="Times New Roman" w:cstheme="majorBidi"/>
      <w:b/>
      <w:sz w:val="24"/>
      <w:szCs w:val="32"/>
    </w:rPr>
  </w:style>
  <w:style w:type="paragraph" w:styleId="Descripcin">
    <w:name w:val="caption"/>
    <w:aliases w:val="Títulos figuras,PARA GRAFICAS,Descripción Tablas,TABLASSSSS"/>
    <w:basedOn w:val="Normal"/>
    <w:next w:val="Normal"/>
    <w:link w:val="DescripcinCar"/>
    <w:uiPriority w:val="35"/>
    <w:unhideWhenUsed/>
    <w:qFormat/>
    <w:rsid w:val="005961D9"/>
    <w:pPr>
      <w:spacing w:after="200" w:line="240" w:lineRule="auto"/>
    </w:pPr>
    <w:rPr>
      <w:rFonts w:ascii="Times New Roman" w:hAnsi="Times New Roman"/>
      <w:i/>
      <w:iCs/>
      <w:color w:val="44546A" w:themeColor="text2"/>
      <w:sz w:val="18"/>
      <w:szCs w:val="18"/>
      <w:lang w:val="es-MX"/>
    </w:rPr>
  </w:style>
  <w:style w:type="paragraph" w:styleId="Bibliografa">
    <w:name w:val="Bibliography"/>
    <w:basedOn w:val="Normal"/>
    <w:next w:val="Normal"/>
    <w:uiPriority w:val="37"/>
    <w:unhideWhenUsed/>
    <w:rsid w:val="00C864F7"/>
    <w:rPr>
      <w:rFonts w:ascii="Times New Roman" w:hAnsi="Times New Roman"/>
      <w:sz w:val="24"/>
      <w:lang w:val="es-MX"/>
    </w:rPr>
  </w:style>
  <w:style w:type="character" w:customStyle="1" w:styleId="PrrafodelistaCar">
    <w:name w:val="Párrafo de lista Car"/>
    <w:aliases w:val="fuente Car"/>
    <w:basedOn w:val="Fuentedeprrafopredeter"/>
    <w:link w:val="Prrafodelista"/>
    <w:uiPriority w:val="34"/>
    <w:rsid w:val="009B35A0"/>
  </w:style>
  <w:style w:type="character" w:styleId="Refdecomentario">
    <w:name w:val="annotation reference"/>
    <w:basedOn w:val="Fuentedeprrafopredeter"/>
    <w:uiPriority w:val="99"/>
    <w:semiHidden/>
    <w:unhideWhenUsed/>
    <w:rsid w:val="009B35A0"/>
    <w:rPr>
      <w:sz w:val="16"/>
      <w:szCs w:val="16"/>
    </w:rPr>
  </w:style>
  <w:style w:type="paragraph" w:styleId="NormalWeb">
    <w:name w:val="Normal (Web)"/>
    <w:basedOn w:val="Normal"/>
    <w:link w:val="NormalWebCar"/>
    <w:uiPriority w:val="99"/>
    <w:unhideWhenUsed/>
    <w:rsid w:val="009B35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WebCar">
    <w:name w:val="Normal (Web) Car"/>
    <w:basedOn w:val="Fuentedeprrafopredeter"/>
    <w:link w:val="NormalWeb"/>
    <w:uiPriority w:val="99"/>
    <w:rsid w:val="009B35A0"/>
    <w:rPr>
      <w:rFonts w:ascii="Times New Roman" w:eastAsia="Times New Roman" w:hAnsi="Times New Roman" w:cs="Times New Roman"/>
      <w:sz w:val="24"/>
      <w:szCs w:val="24"/>
      <w:lang w:val="es-MX" w:eastAsia="es-MX"/>
    </w:rPr>
  </w:style>
  <w:style w:type="table" w:styleId="Tablaconcuadrcula">
    <w:name w:val="Table Grid"/>
    <w:basedOn w:val="Tablanormal"/>
    <w:uiPriority w:val="39"/>
    <w:qFormat/>
    <w:rsid w:val="009B35A0"/>
    <w:pPr>
      <w:spacing w:after="0" w:line="240" w:lineRule="auto"/>
    </w:pPr>
    <w:rPr>
      <w:rFonts w:ascii="Calibri" w:eastAsia="Times New Roma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9B35A0"/>
    <w:pPr>
      <w:spacing w:line="240" w:lineRule="auto"/>
    </w:pPr>
    <w:rPr>
      <w:sz w:val="20"/>
      <w:szCs w:val="20"/>
      <w:lang w:val="es-MX"/>
    </w:rPr>
  </w:style>
  <w:style w:type="character" w:customStyle="1" w:styleId="TextocomentarioCar">
    <w:name w:val="Texto comentario Car"/>
    <w:basedOn w:val="Fuentedeprrafopredeter"/>
    <w:link w:val="Textocomentario"/>
    <w:uiPriority w:val="99"/>
    <w:rsid w:val="009B35A0"/>
    <w:rPr>
      <w:sz w:val="20"/>
      <w:szCs w:val="20"/>
      <w:lang w:val="es-MX"/>
    </w:rPr>
  </w:style>
  <w:style w:type="character" w:styleId="Textoennegrita">
    <w:name w:val="Strong"/>
    <w:basedOn w:val="Fuentedeprrafopredeter"/>
    <w:uiPriority w:val="22"/>
    <w:qFormat/>
    <w:rsid w:val="009B35A0"/>
    <w:rPr>
      <w:b/>
      <w:bCs/>
    </w:rPr>
  </w:style>
  <w:style w:type="paragraph" w:styleId="TDC1">
    <w:name w:val="toc 1"/>
    <w:basedOn w:val="Normal"/>
    <w:next w:val="Normal"/>
    <w:link w:val="TDC1Car"/>
    <w:autoRedefine/>
    <w:uiPriority w:val="39"/>
    <w:unhideWhenUsed/>
    <w:rsid w:val="009B35A0"/>
    <w:pPr>
      <w:spacing w:before="360" w:after="360"/>
    </w:pPr>
    <w:rPr>
      <w:rFonts w:cstheme="minorHAnsi"/>
      <w:b/>
      <w:bCs/>
      <w:caps/>
      <w:u w:val="single"/>
    </w:rPr>
  </w:style>
  <w:style w:type="character" w:customStyle="1" w:styleId="TDC1Car">
    <w:name w:val="TDC 1 Car"/>
    <w:basedOn w:val="Fuentedeprrafopredeter"/>
    <w:link w:val="TDC1"/>
    <w:uiPriority w:val="39"/>
    <w:rsid w:val="009B35A0"/>
    <w:rPr>
      <w:rFonts w:cstheme="minorHAnsi"/>
      <w:b/>
      <w:bCs/>
      <w:caps/>
      <w:u w:val="single"/>
    </w:rPr>
  </w:style>
  <w:style w:type="paragraph" w:customStyle="1" w:styleId="Default">
    <w:name w:val="Default"/>
    <w:rsid w:val="009B35A0"/>
    <w:pPr>
      <w:autoSpaceDE w:val="0"/>
      <w:autoSpaceDN w:val="0"/>
      <w:adjustRightInd w:val="0"/>
      <w:spacing w:after="0" w:line="240" w:lineRule="auto"/>
    </w:pPr>
    <w:rPr>
      <w:rFonts w:ascii="Arial" w:eastAsia="Calibri" w:hAnsi="Arial" w:cs="Arial"/>
      <w:color w:val="000000"/>
      <w:sz w:val="24"/>
      <w:szCs w:val="24"/>
      <w:lang w:val="es-MX"/>
    </w:rPr>
  </w:style>
  <w:style w:type="paragraph" w:styleId="Textoindependiente">
    <w:name w:val="Body Text"/>
    <w:basedOn w:val="Normal"/>
    <w:link w:val="TextoindependienteCar"/>
    <w:semiHidden/>
    <w:rsid w:val="009B35A0"/>
    <w:pPr>
      <w:spacing w:after="0" w:line="36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semiHidden/>
    <w:rsid w:val="009B35A0"/>
    <w:rPr>
      <w:rFonts w:ascii="Times New Roman" w:eastAsia="Times New Roman" w:hAnsi="Times New Roman" w:cs="Times New Roman"/>
      <w:sz w:val="24"/>
      <w:szCs w:val="20"/>
      <w:lang w:val="es-ES" w:eastAsia="es-ES"/>
    </w:rPr>
  </w:style>
  <w:style w:type="character" w:customStyle="1" w:styleId="Ttulo4Car">
    <w:name w:val="Título 4 Car"/>
    <w:aliases w:val="Subtítulo 4 (Nivel 4) Car"/>
    <w:basedOn w:val="Fuentedeprrafopredeter"/>
    <w:link w:val="Ttulo4"/>
    <w:uiPriority w:val="9"/>
    <w:rsid w:val="00B20FB4"/>
    <w:rPr>
      <w:rFonts w:ascii="Times New Roman" w:eastAsiaTheme="majorEastAsia" w:hAnsi="Times New Roman" w:cstheme="majorBidi"/>
      <w:b/>
      <w:i/>
      <w:iCs/>
      <w:sz w:val="24"/>
    </w:rPr>
  </w:style>
  <w:style w:type="character" w:customStyle="1" w:styleId="A5">
    <w:name w:val="A5"/>
    <w:uiPriority w:val="99"/>
    <w:rsid w:val="001220A0"/>
    <w:rPr>
      <w:color w:val="000000"/>
      <w:sz w:val="22"/>
      <w:szCs w:val="22"/>
    </w:rPr>
  </w:style>
  <w:style w:type="character" w:customStyle="1" w:styleId="Ttulo5Car">
    <w:name w:val="Título 5 Car"/>
    <w:aliases w:val="Subtítulo 5 (Nivel 5) Car"/>
    <w:basedOn w:val="Fuentedeprrafopredeter"/>
    <w:link w:val="Ttulo5"/>
    <w:uiPriority w:val="9"/>
    <w:rsid w:val="008F5003"/>
    <w:rPr>
      <w:rFonts w:asciiTheme="majorHAnsi" w:eastAsiaTheme="majorEastAsia" w:hAnsiTheme="majorHAnsi" w:cstheme="majorBidi"/>
      <w:color w:val="2F5496" w:themeColor="accent1" w:themeShade="BF"/>
    </w:rPr>
  </w:style>
  <w:style w:type="character" w:customStyle="1" w:styleId="Ttulo6Car">
    <w:name w:val="Título 6 Car"/>
    <w:aliases w:val="Subtítulo 6 (Nivel 6) Car"/>
    <w:basedOn w:val="Fuentedeprrafopredeter"/>
    <w:link w:val="Ttulo6"/>
    <w:uiPriority w:val="9"/>
    <w:rsid w:val="008F500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8F500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8F500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8F5003"/>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A774C4"/>
    <w:pPr>
      <w:tabs>
        <w:tab w:val="left" w:pos="502"/>
        <w:tab w:val="right" w:leader="dot" w:pos="8494"/>
      </w:tabs>
      <w:spacing w:after="0" w:line="360" w:lineRule="auto"/>
      <w:jc w:val="both"/>
    </w:pPr>
    <w:rPr>
      <w:rFonts w:ascii="Times New Roman" w:hAnsi="Times New Roman" w:cs="Times New Roman"/>
      <w:smallCaps/>
      <w:sz w:val="24"/>
      <w:szCs w:val="24"/>
    </w:rPr>
  </w:style>
  <w:style w:type="paragraph" w:styleId="TDC3">
    <w:name w:val="toc 3"/>
    <w:basedOn w:val="Normal"/>
    <w:next w:val="Normal"/>
    <w:autoRedefine/>
    <w:uiPriority w:val="39"/>
    <w:unhideWhenUsed/>
    <w:rsid w:val="0019796B"/>
    <w:pPr>
      <w:spacing w:after="0"/>
    </w:pPr>
    <w:rPr>
      <w:rFonts w:cstheme="minorHAnsi"/>
      <w:smallCaps/>
    </w:rPr>
  </w:style>
  <w:style w:type="paragraph" w:styleId="TDC4">
    <w:name w:val="toc 4"/>
    <w:basedOn w:val="Normal"/>
    <w:next w:val="Normal"/>
    <w:autoRedefine/>
    <w:uiPriority w:val="39"/>
    <w:unhideWhenUsed/>
    <w:rsid w:val="0019796B"/>
    <w:pPr>
      <w:spacing w:after="0"/>
    </w:pPr>
    <w:rPr>
      <w:rFonts w:cstheme="minorHAnsi"/>
    </w:rPr>
  </w:style>
  <w:style w:type="paragraph" w:styleId="TDC5">
    <w:name w:val="toc 5"/>
    <w:basedOn w:val="Normal"/>
    <w:next w:val="Normal"/>
    <w:autoRedefine/>
    <w:uiPriority w:val="39"/>
    <w:unhideWhenUsed/>
    <w:rsid w:val="0019796B"/>
    <w:pPr>
      <w:spacing w:after="0"/>
    </w:pPr>
    <w:rPr>
      <w:rFonts w:cstheme="minorHAnsi"/>
    </w:rPr>
  </w:style>
  <w:style w:type="paragraph" w:styleId="TDC6">
    <w:name w:val="toc 6"/>
    <w:basedOn w:val="Normal"/>
    <w:next w:val="Normal"/>
    <w:autoRedefine/>
    <w:uiPriority w:val="39"/>
    <w:unhideWhenUsed/>
    <w:rsid w:val="0019796B"/>
    <w:pPr>
      <w:spacing w:after="0"/>
    </w:pPr>
    <w:rPr>
      <w:rFonts w:cstheme="minorHAnsi"/>
    </w:rPr>
  </w:style>
  <w:style w:type="paragraph" w:styleId="TDC7">
    <w:name w:val="toc 7"/>
    <w:basedOn w:val="Normal"/>
    <w:next w:val="Normal"/>
    <w:autoRedefine/>
    <w:uiPriority w:val="39"/>
    <w:unhideWhenUsed/>
    <w:rsid w:val="0019796B"/>
    <w:pPr>
      <w:spacing w:after="0"/>
    </w:pPr>
    <w:rPr>
      <w:rFonts w:cstheme="minorHAnsi"/>
    </w:rPr>
  </w:style>
  <w:style w:type="paragraph" w:styleId="TDC8">
    <w:name w:val="toc 8"/>
    <w:basedOn w:val="Normal"/>
    <w:next w:val="Normal"/>
    <w:autoRedefine/>
    <w:uiPriority w:val="39"/>
    <w:unhideWhenUsed/>
    <w:rsid w:val="0019796B"/>
    <w:pPr>
      <w:spacing w:after="0"/>
    </w:pPr>
    <w:rPr>
      <w:rFonts w:cstheme="minorHAnsi"/>
    </w:rPr>
  </w:style>
  <w:style w:type="paragraph" w:styleId="TDC9">
    <w:name w:val="toc 9"/>
    <w:basedOn w:val="Normal"/>
    <w:next w:val="Normal"/>
    <w:autoRedefine/>
    <w:uiPriority w:val="39"/>
    <w:unhideWhenUsed/>
    <w:rsid w:val="0019796B"/>
    <w:pPr>
      <w:spacing w:after="0"/>
    </w:pPr>
    <w:rPr>
      <w:rFonts w:cstheme="minorHAnsi"/>
    </w:rPr>
  </w:style>
  <w:style w:type="paragraph" w:styleId="Encabezado">
    <w:name w:val="header"/>
    <w:basedOn w:val="Normal"/>
    <w:link w:val="EncabezadoCar"/>
    <w:uiPriority w:val="99"/>
    <w:unhideWhenUsed/>
    <w:rsid w:val="004A7CF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A7CFE"/>
  </w:style>
  <w:style w:type="paragraph" w:styleId="Piedepgina">
    <w:name w:val="footer"/>
    <w:basedOn w:val="Normal"/>
    <w:link w:val="PiedepginaCar"/>
    <w:uiPriority w:val="99"/>
    <w:unhideWhenUsed/>
    <w:rsid w:val="004A7CF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A7CFE"/>
  </w:style>
  <w:style w:type="paragraph" w:styleId="Asuntodelcomentario">
    <w:name w:val="annotation subject"/>
    <w:basedOn w:val="Textocomentario"/>
    <w:next w:val="Textocomentario"/>
    <w:link w:val="AsuntodelcomentarioCar"/>
    <w:uiPriority w:val="99"/>
    <w:semiHidden/>
    <w:unhideWhenUsed/>
    <w:rsid w:val="00DF2357"/>
    <w:rPr>
      <w:b/>
      <w:bCs/>
      <w:lang w:val="es-EC"/>
    </w:rPr>
  </w:style>
  <w:style w:type="character" w:customStyle="1" w:styleId="AsuntodelcomentarioCar">
    <w:name w:val="Asunto del comentario Car"/>
    <w:basedOn w:val="TextocomentarioCar"/>
    <w:link w:val="Asuntodelcomentario"/>
    <w:uiPriority w:val="99"/>
    <w:semiHidden/>
    <w:rsid w:val="00DF2357"/>
    <w:rPr>
      <w:b/>
      <w:bCs/>
      <w:sz w:val="20"/>
      <w:szCs w:val="20"/>
      <w:lang w:val="es-MX"/>
    </w:rPr>
  </w:style>
  <w:style w:type="paragraph" w:styleId="Textodeglobo">
    <w:name w:val="Balloon Text"/>
    <w:basedOn w:val="Normal"/>
    <w:link w:val="TextodegloboCar"/>
    <w:uiPriority w:val="99"/>
    <w:semiHidden/>
    <w:unhideWhenUsed/>
    <w:rsid w:val="00DF23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2357"/>
    <w:rPr>
      <w:rFonts w:ascii="Segoe UI" w:hAnsi="Segoe UI" w:cs="Segoe UI"/>
      <w:sz w:val="18"/>
      <w:szCs w:val="18"/>
    </w:rPr>
  </w:style>
  <w:style w:type="paragraph" w:styleId="Revisin">
    <w:name w:val="Revision"/>
    <w:hidden/>
    <w:uiPriority w:val="99"/>
    <w:semiHidden/>
    <w:rsid w:val="00B21864"/>
    <w:pPr>
      <w:spacing w:after="0" w:line="240" w:lineRule="auto"/>
    </w:pPr>
  </w:style>
  <w:style w:type="character" w:styleId="Mencinsinresolver">
    <w:name w:val="Unresolved Mention"/>
    <w:basedOn w:val="Fuentedeprrafopredeter"/>
    <w:uiPriority w:val="99"/>
    <w:semiHidden/>
    <w:unhideWhenUsed/>
    <w:rsid w:val="00300BEE"/>
    <w:rPr>
      <w:color w:val="605E5C"/>
      <w:shd w:val="clear" w:color="auto" w:fill="E1DFDD"/>
    </w:rPr>
  </w:style>
  <w:style w:type="paragraph" w:customStyle="1" w:styleId="Normal1">
    <w:name w:val="Normal1"/>
    <w:qFormat/>
    <w:rsid w:val="000E7B76"/>
    <w:pPr>
      <w:autoSpaceDE w:val="0"/>
      <w:autoSpaceDN w:val="0"/>
      <w:adjustRightInd w:val="0"/>
      <w:spacing w:before="240" w:after="240" w:line="360" w:lineRule="auto"/>
      <w:ind w:firstLine="284"/>
      <w:jc w:val="both"/>
    </w:pPr>
    <w:rPr>
      <w:rFonts w:ascii="Times New Roman" w:eastAsia="Calibri" w:hAnsi="Times New Roman" w:cs="Times New Roman"/>
      <w:color w:val="000000"/>
      <w:sz w:val="24"/>
      <w:szCs w:val="24"/>
      <w:lang w:val="es-ES" w:eastAsia="es-ES"/>
    </w:rPr>
  </w:style>
  <w:style w:type="table" w:styleId="Tablanormal2">
    <w:name w:val="Plain Table 2"/>
    <w:basedOn w:val="Tablanormal"/>
    <w:uiPriority w:val="42"/>
    <w:rsid w:val="001D19C9"/>
    <w:pPr>
      <w:spacing w:beforeLines="240" w:before="240" w:afterLines="240" w:after="0" w:line="240" w:lineRule="auto"/>
      <w:ind w:firstLine="284"/>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copre">
    <w:name w:val="acopre"/>
    <w:basedOn w:val="Fuentedeprrafopredeter"/>
    <w:rsid w:val="0043290A"/>
  </w:style>
  <w:style w:type="paragraph" w:customStyle="1" w:styleId="Tabla">
    <w:name w:val="Tabla"/>
    <w:basedOn w:val="Normal"/>
    <w:link w:val="TablaCar"/>
    <w:rsid w:val="00FF2486"/>
    <w:pPr>
      <w:framePr w:hSpace="141" w:wrap="around" w:vAnchor="text" w:hAnchor="margin" w:y="-49"/>
      <w:spacing w:after="0" w:line="360" w:lineRule="auto"/>
      <w:jc w:val="center"/>
    </w:pPr>
    <w:rPr>
      <w:rFonts w:ascii="Times New Roman" w:eastAsia="Times New Roman" w:hAnsi="Times New Roman" w:cs="Times New Roman"/>
      <w:color w:val="000000"/>
      <w:sz w:val="24"/>
      <w:lang w:eastAsia="es-EC"/>
    </w:rPr>
  </w:style>
  <w:style w:type="character" w:customStyle="1" w:styleId="TablaCar">
    <w:name w:val="Tabla Car"/>
    <w:basedOn w:val="Fuentedeprrafopredeter"/>
    <w:link w:val="Tabla"/>
    <w:rsid w:val="00FF2486"/>
    <w:rPr>
      <w:rFonts w:ascii="Times New Roman" w:eastAsia="Times New Roman" w:hAnsi="Times New Roman" w:cs="Times New Roman"/>
      <w:color w:val="000000"/>
      <w:sz w:val="24"/>
      <w:lang w:eastAsia="es-EC"/>
    </w:rPr>
  </w:style>
  <w:style w:type="table" w:customStyle="1" w:styleId="Tabladelista6concolores1">
    <w:name w:val="Tabla de lista 6 con colores1"/>
    <w:basedOn w:val="Tablanormal"/>
    <w:next w:val="Tabladelista6concolores"/>
    <w:uiPriority w:val="51"/>
    <w:rsid w:val="00FF2486"/>
    <w:pPr>
      <w:spacing w:after="0" w:line="240" w:lineRule="auto"/>
    </w:pPr>
    <w:rPr>
      <w:color w:val="000000"/>
    </w:rPr>
    <w:tblPr>
      <w:tblStyleRowBandSize w:val="1"/>
      <w:tblStyleColBandSize w:val="1"/>
      <w:tblBorders>
        <w:top w:val="single" w:sz="4" w:space="0" w:color="000000"/>
        <w:bottom w:val="single" w:sz="4" w:space="0" w:color="000000"/>
      </w:tblBorders>
    </w:tblPr>
    <w:tcPr>
      <w:shd w:val="clear" w:color="auto" w:fill="auto"/>
    </w:tc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clara">
    <w:name w:val="Grid Table Light"/>
    <w:basedOn w:val="Tablanormal"/>
    <w:uiPriority w:val="40"/>
    <w:rsid w:val="00FF2486"/>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6concolores">
    <w:name w:val="List Table 6 Colorful"/>
    <w:basedOn w:val="Tablanormal"/>
    <w:uiPriority w:val="51"/>
    <w:rsid w:val="00FF24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Fuentedeprrafopredeter"/>
    <w:rsid w:val="00D81481"/>
    <w:rPr>
      <w:rFonts w:ascii="Times New Roman" w:hAnsi="Times New Roman" w:cs="Times New Roman" w:hint="default"/>
      <w:b w:val="0"/>
      <w:bCs w:val="0"/>
      <w:i w:val="0"/>
      <w:iCs w:val="0"/>
      <w:color w:val="000000"/>
      <w:sz w:val="24"/>
      <w:szCs w:val="24"/>
    </w:rPr>
  </w:style>
  <w:style w:type="table" w:customStyle="1" w:styleId="Tablaconcuadrcula1">
    <w:name w:val="Tabla con cuadrícula1"/>
    <w:basedOn w:val="Tablanormal"/>
    <w:next w:val="Tablaconcuadrcula"/>
    <w:uiPriority w:val="39"/>
    <w:rsid w:val="00A65D6B"/>
    <w:pPr>
      <w:spacing w:after="0" w:line="240" w:lineRule="auto"/>
    </w:pPr>
    <w:rPr>
      <w:rFonts w:ascii="Calibri" w:eastAsia="Calibri" w:hAnsi="Calibri" w:cs="Times New Roman"/>
      <w:color w:val="000000"/>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next w:val="Sombreadoclaro"/>
    <w:uiPriority w:val="60"/>
    <w:rsid w:val="00A65D6B"/>
    <w:pPr>
      <w:spacing w:after="0" w:line="240" w:lineRule="auto"/>
    </w:pPr>
    <w:rPr>
      <w:rFonts w:ascii="Times New Roman" w:hAnsi="Times New Roman" w:cs="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as">
    <w:name w:val="tablas"/>
    <w:basedOn w:val="Normal"/>
    <w:link w:val="tablasCar"/>
    <w:qFormat/>
    <w:rsid w:val="00A65D6B"/>
    <w:pPr>
      <w:spacing w:before="240" w:after="0" w:line="240" w:lineRule="auto"/>
      <w:ind w:left="720"/>
      <w:jc w:val="both"/>
    </w:pPr>
    <w:rPr>
      <w:rFonts w:ascii="Times New Roman" w:eastAsia="Times New Roman" w:hAnsi="Times New Roman" w:cs="Times New Roman"/>
      <w:b/>
      <w:bCs/>
      <w:color w:val="000000"/>
      <w:sz w:val="24"/>
      <w:szCs w:val="24"/>
      <w:lang w:val="es-CR" w:eastAsia="es-EC"/>
    </w:rPr>
  </w:style>
  <w:style w:type="character" w:customStyle="1" w:styleId="tablasCar">
    <w:name w:val="tablas Car"/>
    <w:basedOn w:val="Fuentedeprrafopredeter"/>
    <w:link w:val="tablas"/>
    <w:rsid w:val="00A65D6B"/>
    <w:rPr>
      <w:rFonts w:ascii="Times New Roman" w:eastAsia="Times New Roman" w:hAnsi="Times New Roman" w:cs="Times New Roman"/>
      <w:b/>
      <w:bCs/>
      <w:color w:val="000000"/>
      <w:sz w:val="24"/>
      <w:szCs w:val="24"/>
      <w:lang w:val="es-CR" w:eastAsia="es-EC"/>
    </w:rPr>
  </w:style>
  <w:style w:type="table" w:styleId="Sombreadoclaro">
    <w:name w:val="Light Shading"/>
    <w:basedOn w:val="Tablanormal"/>
    <w:uiPriority w:val="60"/>
    <w:semiHidden/>
    <w:unhideWhenUsed/>
    <w:rsid w:val="00A65D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rrafonormal">
    <w:name w:val="Párrafo normal"/>
    <w:qFormat/>
    <w:rsid w:val="004A7276"/>
    <w:pPr>
      <w:autoSpaceDE w:val="0"/>
      <w:autoSpaceDN w:val="0"/>
      <w:adjustRightInd w:val="0"/>
      <w:spacing w:before="240" w:after="240" w:line="360" w:lineRule="auto"/>
      <w:ind w:firstLine="720"/>
      <w:jc w:val="both"/>
    </w:pPr>
    <w:rPr>
      <w:rFonts w:ascii="Times New Roman" w:eastAsia="Calibri" w:hAnsi="Times New Roman" w:cs="Times New Roman"/>
      <w:color w:val="000000"/>
      <w:sz w:val="24"/>
      <w:szCs w:val="24"/>
      <w:lang w:val="es-ES"/>
    </w:rPr>
  </w:style>
  <w:style w:type="character" w:customStyle="1" w:styleId="SinespaciadoCar">
    <w:name w:val="Sin espaciado Car"/>
    <w:basedOn w:val="Fuentedeprrafopredeter"/>
    <w:link w:val="Sinespaciado"/>
    <w:uiPriority w:val="1"/>
    <w:rsid w:val="004A7276"/>
    <w:rPr>
      <w:lang w:val="es-MX"/>
    </w:rPr>
  </w:style>
  <w:style w:type="paragraph" w:customStyle="1" w:styleId="MDPI71References">
    <w:name w:val="MDPI_7.1_References"/>
    <w:qFormat/>
    <w:rsid w:val="004A7276"/>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customStyle="1" w:styleId="Referenciasbibliogrficas">
    <w:name w:val="Referencias bibliográficas"/>
    <w:basedOn w:val="Normal"/>
    <w:uiPriority w:val="14"/>
    <w:qFormat/>
    <w:rsid w:val="004A7276"/>
    <w:pPr>
      <w:spacing w:before="120" w:after="0" w:line="360" w:lineRule="auto"/>
      <w:ind w:left="720" w:hanging="720"/>
      <w:contextualSpacing/>
      <w:jc w:val="both"/>
    </w:pPr>
    <w:rPr>
      <w:rFonts w:ascii="Times New Roman" w:eastAsia="Times New Roman" w:hAnsi="Times New Roman" w:cs="Times New Roman"/>
      <w:sz w:val="24"/>
      <w:szCs w:val="24"/>
      <w:lang w:val="en-GB" w:eastAsia="en-GB"/>
    </w:rPr>
  </w:style>
  <w:style w:type="paragraph" w:customStyle="1" w:styleId="PARRAFO">
    <w:name w:val="PARRAFO"/>
    <w:basedOn w:val="Normal"/>
    <w:link w:val="PARRAFOCar"/>
    <w:qFormat/>
    <w:rsid w:val="00A84298"/>
    <w:pPr>
      <w:suppressAutoHyphens/>
      <w:spacing w:before="240" w:after="240" w:line="360" w:lineRule="auto"/>
      <w:ind w:firstLine="284"/>
      <w:jc w:val="both"/>
    </w:pPr>
    <w:rPr>
      <w:rFonts w:ascii="Times New Roman" w:hAnsi="Times New Roman"/>
      <w:sz w:val="24"/>
      <w:lang w:val="es-ES"/>
    </w:rPr>
  </w:style>
  <w:style w:type="character" w:customStyle="1" w:styleId="PARRAFOCar">
    <w:name w:val="PARRAFO Car"/>
    <w:basedOn w:val="Fuentedeprrafopredeter"/>
    <w:link w:val="PARRAFO"/>
    <w:rsid w:val="00A84298"/>
    <w:rPr>
      <w:rFonts w:ascii="Times New Roman" w:hAnsi="Times New Roman"/>
      <w:sz w:val="24"/>
      <w:lang w:val="es-ES"/>
    </w:rPr>
  </w:style>
  <w:style w:type="paragraph" w:customStyle="1" w:styleId="mm8nw">
    <w:name w:val="mm8nw"/>
    <w:basedOn w:val="Normal"/>
    <w:rsid w:val="004666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ivel2">
    <w:name w:val="Nivel 2"/>
    <w:basedOn w:val="Normal"/>
    <w:link w:val="Nivel2Car"/>
    <w:qFormat/>
    <w:rsid w:val="00861E5C"/>
    <w:pPr>
      <w:keepNext/>
      <w:keepLines/>
      <w:numPr>
        <w:numId w:val="3"/>
      </w:numPr>
      <w:spacing w:before="240" w:after="0" w:line="360" w:lineRule="auto"/>
      <w:jc w:val="both"/>
      <w:outlineLvl w:val="0"/>
    </w:pPr>
    <w:rPr>
      <w:rFonts w:ascii="Times New Roman" w:eastAsia="Times New Roman" w:hAnsi="Times New Roman" w:cs="Times New Roman"/>
      <w:b/>
      <w:color w:val="000000" w:themeColor="text1"/>
      <w:sz w:val="24"/>
      <w:szCs w:val="24"/>
      <w:lang w:val="es-MX"/>
    </w:rPr>
  </w:style>
  <w:style w:type="paragraph" w:customStyle="1" w:styleId="Nivel3">
    <w:name w:val="Nivel 3"/>
    <w:basedOn w:val="Ttulo3"/>
    <w:next w:val="Nivel2"/>
    <w:link w:val="Nivel3Car"/>
    <w:qFormat/>
    <w:rsid w:val="00861E5C"/>
    <w:pPr>
      <w:numPr>
        <w:ilvl w:val="0"/>
        <w:numId w:val="0"/>
      </w:numPr>
      <w:spacing w:before="280" w:after="80"/>
      <w:ind w:left="720" w:hanging="360"/>
      <w:jc w:val="both"/>
    </w:pPr>
    <w:rPr>
      <w:rFonts w:eastAsia="Calibri" w:cs="Calibri"/>
      <w:szCs w:val="28"/>
    </w:rPr>
  </w:style>
  <w:style w:type="character" w:customStyle="1" w:styleId="Nivel2Car">
    <w:name w:val="Nivel 2 Car"/>
    <w:basedOn w:val="Fuentedeprrafopredeter"/>
    <w:link w:val="Nivel2"/>
    <w:rsid w:val="00861E5C"/>
    <w:rPr>
      <w:rFonts w:ascii="Times New Roman" w:eastAsia="Times New Roman" w:hAnsi="Times New Roman" w:cs="Times New Roman"/>
      <w:b/>
      <w:color w:val="000000" w:themeColor="text1"/>
      <w:sz w:val="24"/>
      <w:szCs w:val="24"/>
      <w:lang w:val="es-MX"/>
    </w:rPr>
  </w:style>
  <w:style w:type="character" w:customStyle="1" w:styleId="Nivel3Car">
    <w:name w:val="Nivel 3 Car"/>
    <w:basedOn w:val="Ttulo3Car"/>
    <w:link w:val="Nivel3"/>
    <w:rsid w:val="00861E5C"/>
    <w:rPr>
      <w:rFonts w:ascii="Times New Roman" w:eastAsia="Calibri" w:hAnsi="Times New Roman" w:cs="Calibri"/>
      <w:b/>
      <w:sz w:val="24"/>
      <w:szCs w:val="28"/>
      <w:lang w:val="es-MX"/>
    </w:rPr>
  </w:style>
  <w:style w:type="paragraph" w:customStyle="1" w:styleId="Tabla1">
    <w:name w:val="Tabla1"/>
    <w:basedOn w:val="Descripcin"/>
    <w:link w:val="Tabla1Car"/>
    <w:qFormat/>
    <w:rsid w:val="00861E5C"/>
    <w:pPr>
      <w:spacing w:after="0"/>
      <w:contextualSpacing/>
      <w:jc w:val="both"/>
    </w:pPr>
    <w:rPr>
      <w:b/>
      <w:bCs/>
    </w:rPr>
  </w:style>
  <w:style w:type="paragraph" w:customStyle="1" w:styleId="figura1">
    <w:name w:val="figura 1"/>
    <w:basedOn w:val="Descripcin"/>
    <w:link w:val="figura1Car"/>
    <w:qFormat/>
    <w:rsid w:val="00861E5C"/>
    <w:pPr>
      <w:spacing w:after="0"/>
      <w:jc w:val="both"/>
    </w:pPr>
    <w:rPr>
      <w:b/>
      <w:bCs/>
    </w:rPr>
  </w:style>
  <w:style w:type="character" w:customStyle="1" w:styleId="DescripcinCar">
    <w:name w:val="Descripción Car"/>
    <w:aliases w:val="Títulos figuras Car,PARA GRAFICAS Car,Descripción Tablas Car,TABLASSSSS Car"/>
    <w:basedOn w:val="Fuentedeprrafopredeter"/>
    <w:link w:val="Descripcin"/>
    <w:uiPriority w:val="35"/>
    <w:rsid w:val="00861E5C"/>
    <w:rPr>
      <w:rFonts w:ascii="Times New Roman" w:hAnsi="Times New Roman"/>
      <w:i/>
      <w:iCs/>
      <w:color w:val="44546A" w:themeColor="text2"/>
      <w:sz w:val="18"/>
      <w:szCs w:val="18"/>
      <w:lang w:val="es-MX"/>
    </w:rPr>
  </w:style>
  <w:style w:type="character" w:customStyle="1" w:styleId="Tabla1Car">
    <w:name w:val="Tabla1 Car"/>
    <w:basedOn w:val="DescripcinCar"/>
    <w:link w:val="Tabla1"/>
    <w:rsid w:val="00861E5C"/>
    <w:rPr>
      <w:rFonts w:ascii="Times New Roman" w:hAnsi="Times New Roman"/>
      <w:b/>
      <w:bCs/>
      <w:i/>
      <w:iCs/>
      <w:color w:val="44546A" w:themeColor="text2"/>
      <w:sz w:val="18"/>
      <w:szCs w:val="18"/>
      <w:lang w:val="es-MX"/>
    </w:rPr>
  </w:style>
  <w:style w:type="paragraph" w:customStyle="1" w:styleId="Anexos">
    <w:name w:val="Anexos"/>
    <w:basedOn w:val="Normal"/>
    <w:link w:val="AnexosCar"/>
    <w:qFormat/>
    <w:rsid w:val="00861E5C"/>
    <w:pPr>
      <w:spacing w:after="0" w:line="240" w:lineRule="auto"/>
      <w:jc w:val="both"/>
    </w:pPr>
    <w:rPr>
      <w:rFonts w:ascii="Times New Roman" w:eastAsia="Calibri" w:hAnsi="Times New Roman" w:cs="Calibri"/>
      <w:b/>
      <w:bCs/>
      <w:sz w:val="24"/>
      <w:lang w:val="es-MX" w:eastAsia="es-ES"/>
    </w:rPr>
  </w:style>
  <w:style w:type="character" w:customStyle="1" w:styleId="figura1Car">
    <w:name w:val="figura 1 Car"/>
    <w:basedOn w:val="DescripcinCar"/>
    <w:link w:val="figura1"/>
    <w:rsid w:val="00861E5C"/>
    <w:rPr>
      <w:rFonts w:ascii="Times New Roman" w:hAnsi="Times New Roman"/>
      <w:b/>
      <w:bCs/>
      <w:i/>
      <w:iCs/>
      <w:color w:val="44546A" w:themeColor="text2"/>
      <w:sz w:val="18"/>
      <w:szCs w:val="18"/>
      <w:lang w:val="es-MX"/>
    </w:rPr>
  </w:style>
  <w:style w:type="character" w:customStyle="1" w:styleId="AnexosCar">
    <w:name w:val="Anexos Car"/>
    <w:basedOn w:val="Fuentedeprrafopredeter"/>
    <w:link w:val="Anexos"/>
    <w:rsid w:val="00861E5C"/>
    <w:rPr>
      <w:rFonts w:ascii="Times New Roman" w:eastAsia="Calibri" w:hAnsi="Times New Roman" w:cs="Calibri"/>
      <w:b/>
      <w:bCs/>
      <w:sz w:val="24"/>
      <w:lang w:val="es-MX" w:eastAsia="es-ES"/>
    </w:rPr>
  </w:style>
  <w:style w:type="paragraph" w:customStyle="1" w:styleId="Graficas">
    <w:name w:val="Graficas"/>
    <w:basedOn w:val="Descripcin"/>
    <w:link w:val="GraficasCar"/>
    <w:qFormat/>
    <w:rsid w:val="00213696"/>
    <w:pPr>
      <w:spacing w:after="0"/>
      <w:jc w:val="both"/>
    </w:pPr>
    <w:rPr>
      <w:rFonts w:eastAsia="Times New Roman" w:cs="Times New Roman"/>
      <w:b/>
      <w:bCs/>
      <w:i w:val="0"/>
      <w:sz w:val="20"/>
    </w:rPr>
  </w:style>
  <w:style w:type="character" w:customStyle="1" w:styleId="GraficasCar">
    <w:name w:val="Graficas Car"/>
    <w:basedOn w:val="DescripcinCar"/>
    <w:link w:val="Graficas"/>
    <w:rsid w:val="00213696"/>
    <w:rPr>
      <w:rFonts w:ascii="Times New Roman" w:eastAsia="Times New Roman" w:hAnsi="Times New Roman" w:cs="Times New Roman"/>
      <w:b/>
      <w:bCs/>
      <w:i w:val="0"/>
      <w:iCs/>
      <w:color w:val="44546A" w:themeColor="text2"/>
      <w:sz w:val="20"/>
      <w:szCs w:val="18"/>
      <w:lang w:val="es-MX"/>
    </w:rPr>
  </w:style>
  <w:style w:type="paragraph" w:styleId="Ttulo">
    <w:name w:val="Title"/>
    <w:basedOn w:val="Ttulo3"/>
    <w:next w:val="Normal"/>
    <w:link w:val="TtuloCar"/>
    <w:uiPriority w:val="10"/>
    <w:qFormat/>
    <w:rsid w:val="003450F2"/>
    <w:pPr>
      <w:numPr>
        <w:ilvl w:val="0"/>
        <w:numId w:val="4"/>
      </w:numPr>
      <w:spacing w:before="40" w:after="0" w:line="240" w:lineRule="auto"/>
      <w:ind w:left="714" w:hanging="357"/>
      <w:contextualSpacing/>
    </w:pPr>
    <w:rPr>
      <w:spacing w:val="-10"/>
      <w:kern w:val="28"/>
      <w:szCs w:val="56"/>
      <w:lang w:val="es-ES"/>
    </w:rPr>
  </w:style>
  <w:style w:type="character" w:customStyle="1" w:styleId="TtuloCar">
    <w:name w:val="Título Car"/>
    <w:basedOn w:val="Fuentedeprrafopredeter"/>
    <w:link w:val="Ttulo"/>
    <w:uiPriority w:val="10"/>
    <w:rsid w:val="003450F2"/>
    <w:rPr>
      <w:rFonts w:ascii="Times New Roman" w:eastAsiaTheme="majorEastAsia" w:hAnsi="Times New Roman" w:cstheme="majorBidi"/>
      <w:b/>
      <w:spacing w:val="-10"/>
      <w:kern w:val="28"/>
      <w:sz w:val="24"/>
      <w:szCs w:val="56"/>
      <w:lang w:val="es-ES"/>
    </w:rPr>
  </w:style>
  <w:style w:type="paragraph" w:customStyle="1" w:styleId="Estilo1">
    <w:name w:val="Estilo1"/>
    <w:basedOn w:val="Ttulo3"/>
    <w:link w:val="Estilo1Car"/>
    <w:qFormat/>
    <w:rsid w:val="003450F2"/>
    <w:pPr>
      <w:numPr>
        <w:ilvl w:val="0"/>
        <w:numId w:val="5"/>
      </w:numPr>
      <w:spacing w:before="40" w:after="0" w:line="259" w:lineRule="auto"/>
    </w:pPr>
    <w:rPr>
      <w:color w:val="1F3763" w:themeColor="accent1" w:themeShade="7F"/>
    </w:rPr>
  </w:style>
  <w:style w:type="character" w:customStyle="1" w:styleId="Estilo1Car">
    <w:name w:val="Estilo1 Car"/>
    <w:basedOn w:val="Ttulo3Car"/>
    <w:link w:val="Estilo1"/>
    <w:rsid w:val="003450F2"/>
    <w:rPr>
      <w:rFonts w:ascii="Times New Roman" w:eastAsiaTheme="majorEastAsia" w:hAnsi="Times New Roman" w:cstheme="majorBidi"/>
      <w:b/>
      <w:color w:val="1F3763" w:themeColor="accent1" w:themeShade="7F"/>
      <w:sz w:val="24"/>
      <w:szCs w:val="24"/>
      <w:lang w:val="es-MX"/>
    </w:rPr>
  </w:style>
  <w:style w:type="paragraph" w:customStyle="1" w:styleId="Estilo4">
    <w:name w:val="Estilo4"/>
    <w:basedOn w:val="Ttulo3"/>
    <w:link w:val="Estilo4Car"/>
    <w:qFormat/>
    <w:rsid w:val="003450F2"/>
    <w:pPr>
      <w:numPr>
        <w:ilvl w:val="0"/>
        <w:numId w:val="6"/>
      </w:numPr>
      <w:spacing w:before="40" w:after="0" w:line="259" w:lineRule="auto"/>
    </w:pPr>
    <w:rPr>
      <w:color w:val="1F3763" w:themeColor="accent1" w:themeShade="7F"/>
    </w:rPr>
  </w:style>
  <w:style w:type="character" w:customStyle="1" w:styleId="Estilo4Car">
    <w:name w:val="Estilo4 Car"/>
    <w:basedOn w:val="Ttulo3Car"/>
    <w:link w:val="Estilo4"/>
    <w:rsid w:val="003450F2"/>
    <w:rPr>
      <w:rFonts w:ascii="Times New Roman" w:eastAsiaTheme="majorEastAsia" w:hAnsi="Times New Roman" w:cstheme="majorBidi"/>
      <w:b/>
      <w:color w:val="1F3763" w:themeColor="accent1" w:themeShade="7F"/>
      <w:sz w:val="24"/>
      <w:szCs w:val="24"/>
      <w:lang w:val="es-MX"/>
    </w:rPr>
  </w:style>
  <w:style w:type="table" w:customStyle="1" w:styleId="TablaAPA1">
    <w:name w:val="Tabla APA1"/>
    <w:basedOn w:val="Tablanormal"/>
    <w:uiPriority w:val="99"/>
    <w:rsid w:val="00697177"/>
    <w:pPr>
      <w:spacing w:after="0" w:line="240" w:lineRule="auto"/>
    </w:pPr>
    <w:rPr>
      <w:rFonts w:ascii="Times New Roman" w:eastAsia="Times New Roman" w:hAnsi="Times New Roman" w:cs="Times New Roman"/>
      <w:sz w:val="24"/>
      <w:szCs w:val="24"/>
      <w:lang w:eastAsia="es-MX"/>
    </w:rPr>
    <w:tblPr>
      <w:tblBorders>
        <w:bottom w:val="single" w:sz="4" w:space="0" w:color="auto"/>
      </w:tblBorders>
    </w:tblPr>
    <w:tblStylePr w:type="firstRow">
      <w:rPr>
        <w:rFonts w:ascii="Times New Roman" w:hAnsi="Times New Roman"/>
        <w:b/>
      </w:rPr>
      <w:tblPr/>
      <w:tcPr>
        <w:tcBorders>
          <w:top w:val="single" w:sz="4" w:space="0" w:color="000000" w:themeColor="text1"/>
          <w:bottom w:val="single" w:sz="4" w:space="0" w:color="000000" w:themeColor="text1"/>
        </w:tcBorders>
      </w:tcPr>
    </w:tblStylePr>
  </w:style>
  <w:style w:type="paragraph" w:customStyle="1" w:styleId="EstiloTituloTablasApa">
    <w:name w:val="EstiloTituloTablasApa"/>
    <w:basedOn w:val="Normal"/>
    <w:link w:val="EstiloTituloTablasApaCar"/>
    <w:qFormat/>
    <w:rsid w:val="006835F7"/>
    <w:pPr>
      <w:spacing w:before="240" w:after="0" w:line="240" w:lineRule="auto"/>
      <w:contextualSpacing/>
    </w:pPr>
    <w:rPr>
      <w:rFonts w:ascii="Times New Roman" w:eastAsia="Times New Roman" w:hAnsi="Times New Roman" w:cs="Times New Roman"/>
      <w:color w:val="000000" w:themeColor="text1"/>
      <w:sz w:val="20"/>
      <w:szCs w:val="24"/>
      <w:shd w:val="clear" w:color="auto" w:fill="FFFFFF"/>
      <w:lang w:eastAsia="es-MX"/>
    </w:rPr>
  </w:style>
  <w:style w:type="character" w:customStyle="1" w:styleId="EstiloTituloTablasApaCar">
    <w:name w:val="EstiloTituloTablasApa Car"/>
    <w:basedOn w:val="Fuentedeprrafopredeter"/>
    <w:link w:val="EstiloTituloTablasApa"/>
    <w:rsid w:val="006835F7"/>
    <w:rPr>
      <w:rFonts w:ascii="Times New Roman" w:eastAsia="Times New Roman" w:hAnsi="Times New Roman" w:cs="Times New Roman"/>
      <w:color w:val="000000" w:themeColor="text1"/>
      <w:sz w:val="20"/>
      <w:szCs w:val="24"/>
      <w:lang w:eastAsia="es-MX"/>
    </w:rPr>
  </w:style>
  <w:style w:type="numbering" w:customStyle="1" w:styleId="Listaactual2">
    <w:name w:val="Lista actual2"/>
    <w:uiPriority w:val="99"/>
    <w:rsid w:val="006835F7"/>
  </w:style>
  <w:style w:type="paragraph" w:customStyle="1" w:styleId="EstiloNotadetablaAPA">
    <w:name w:val="EstiloNotadetablaAPA"/>
    <w:basedOn w:val="Normal"/>
    <w:link w:val="EstiloNotadetablaAPACar"/>
    <w:qFormat/>
    <w:rsid w:val="008C645C"/>
    <w:pPr>
      <w:spacing w:after="0" w:line="240" w:lineRule="auto"/>
    </w:pPr>
    <w:rPr>
      <w:rFonts w:ascii="Times New Roman" w:eastAsia="Times New Roman" w:hAnsi="Times New Roman" w:cs="Times New Roman"/>
      <w:sz w:val="20"/>
      <w:szCs w:val="24"/>
      <w:lang w:eastAsia="es-MX"/>
    </w:rPr>
  </w:style>
  <w:style w:type="character" w:customStyle="1" w:styleId="EstiloNotadetablaAPACar">
    <w:name w:val="EstiloNotadetablaAPA Car"/>
    <w:basedOn w:val="Fuentedeprrafopredeter"/>
    <w:link w:val="EstiloNotadetablaAPA"/>
    <w:rsid w:val="008C645C"/>
    <w:rPr>
      <w:rFonts w:ascii="Times New Roman" w:eastAsia="Times New Roman" w:hAnsi="Times New Roman" w:cs="Times New Roman"/>
      <w:sz w:val="20"/>
      <w:szCs w:val="24"/>
      <w:lang w:eastAsia="es-MX"/>
    </w:rPr>
  </w:style>
  <w:style w:type="paragraph" w:styleId="Textoindependiente2">
    <w:name w:val="Body Text 2"/>
    <w:basedOn w:val="Normal"/>
    <w:link w:val="Textoindependiente2Car"/>
    <w:uiPriority w:val="99"/>
    <w:semiHidden/>
    <w:unhideWhenUsed/>
    <w:rsid w:val="002F6C86"/>
    <w:pPr>
      <w:spacing w:after="120" w:line="480" w:lineRule="auto"/>
    </w:pPr>
  </w:style>
  <w:style w:type="character" w:customStyle="1" w:styleId="Textoindependiente2Car">
    <w:name w:val="Texto independiente 2 Car"/>
    <w:basedOn w:val="Fuentedeprrafopredeter"/>
    <w:link w:val="Textoindependiente2"/>
    <w:uiPriority w:val="99"/>
    <w:semiHidden/>
    <w:rsid w:val="002F6C86"/>
  </w:style>
  <w:style w:type="paragraph" w:customStyle="1" w:styleId="subtitulo">
    <w:name w:val="subtitulo"/>
    <w:basedOn w:val="Ttulo"/>
    <w:qFormat/>
    <w:rsid w:val="00E57696"/>
    <w:pPr>
      <w:numPr>
        <w:numId w:val="0"/>
      </w:numPr>
      <w:spacing w:before="120" w:after="12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8023">
      <w:bodyDiv w:val="1"/>
      <w:marLeft w:val="0"/>
      <w:marRight w:val="0"/>
      <w:marTop w:val="0"/>
      <w:marBottom w:val="0"/>
      <w:divBdr>
        <w:top w:val="none" w:sz="0" w:space="0" w:color="auto"/>
        <w:left w:val="none" w:sz="0" w:space="0" w:color="auto"/>
        <w:bottom w:val="none" w:sz="0" w:space="0" w:color="auto"/>
        <w:right w:val="none" w:sz="0" w:space="0" w:color="auto"/>
      </w:divBdr>
    </w:div>
    <w:div w:id="185170711">
      <w:bodyDiv w:val="1"/>
      <w:marLeft w:val="0"/>
      <w:marRight w:val="0"/>
      <w:marTop w:val="0"/>
      <w:marBottom w:val="0"/>
      <w:divBdr>
        <w:top w:val="none" w:sz="0" w:space="0" w:color="auto"/>
        <w:left w:val="none" w:sz="0" w:space="0" w:color="auto"/>
        <w:bottom w:val="none" w:sz="0" w:space="0" w:color="auto"/>
        <w:right w:val="none" w:sz="0" w:space="0" w:color="auto"/>
      </w:divBdr>
    </w:div>
    <w:div w:id="453137178">
      <w:bodyDiv w:val="1"/>
      <w:marLeft w:val="0"/>
      <w:marRight w:val="0"/>
      <w:marTop w:val="0"/>
      <w:marBottom w:val="0"/>
      <w:divBdr>
        <w:top w:val="none" w:sz="0" w:space="0" w:color="auto"/>
        <w:left w:val="none" w:sz="0" w:space="0" w:color="auto"/>
        <w:bottom w:val="none" w:sz="0" w:space="0" w:color="auto"/>
        <w:right w:val="none" w:sz="0" w:space="0" w:color="auto"/>
      </w:divBdr>
    </w:div>
    <w:div w:id="610404632">
      <w:bodyDiv w:val="1"/>
      <w:marLeft w:val="0"/>
      <w:marRight w:val="0"/>
      <w:marTop w:val="0"/>
      <w:marBottom w:val="0"/>
      <w:divBdr>
        <w:top w:val="none" w:sz="0" w:space="0" w:color="auto"/>
        <w:left w:val="none" w:sz="0" w:space="0" w:color="auto"/>
        <w:bottom w:val="none" w:sz="0" w:space="0" w:color="auto"/>
        <w:right w:val="none" w:sz="0" w:space="0" w:color="auto"/>
      </w:divBdr>
      <w:divsChild>
        <w:div w:id="2061705448">
          <w:marLeft w:val="0"/>
          <w:marRight w:val="0"/>
          <w:marTop w:val="0"/>
          <w:marBottom w:val="0"/>
          <w:divBdr>
            <w:top w:val="none" w:sz="0" w:space="0" w:color="auto"/>
            <w:left w:val="none" w:sz="0" w:space="0" w:color="auto"/>
            <w:bottom w:val="none" w:sz="0" w:space="0" w:color="auto"/>
            <w:right w:val="none" w:sz="0" w:space="0" w:color="auto"/>
          </w:divBdr>
        </w:div>
        <w:div w:id="1775705047">
          <w:marLeft w:val="0"/>
          <w:marRight w:val="0"/>
          <w:marTop w:val="0"/>
          <w:marBottom w:val="0"/>
          <w:divBdr>
            <w:top w:val="none" w:sz="0" w:space="0" w:color="auto"/>
            <w:left w:val="none" w:sz="0" w:space="0" w:color="auto"/>
            <w:bottom w:val="none" w:sz="0" w:space="0" w:color="auto"/>
            <w:right w:val="none" w:sz="0" w:space="0" w:color="auto"/>
          </w:divBdr>
        </w:div>
        <w:div w:id="208610019">
          <w:marLeft w:val="0"/>
          <w:marRight w:val="0"/>
          <w:marTop w:val="0"/>
          <w:marBottom w:val="0"/>
          <w:divBdr>
            <w:top w:val="none" w:sz="0" w:space="0" w:color="auto"/>
            <w:left w:val="none" w:sz="0" w:space="0" w:color="auto"/>
            <w:bottom w:val="none" w:sz="0" w:space="0" w:color="auto"/>
            <w:right w:val="none" w:sz="0" w:space="0" w:color="auto"/>
          </w:divBdr>
        </w:div>
        <w:div w:id="16590255">
          <w:marLeft w:val="0"/>
          <w:marRight w:val="0"/>
          <w:marTop w:val="0"/>
          <w:marBottom w:val="0"/>
          <w:divBdr>
            <w:top w:val="none" w:sz="0" w:space="0" w:color="auto"/>
            <w:left w:val="none" w:sz="0" w:space="0" w:color="auto"/>
            <w:bottom w:val="none" w:sz="0" w:space="0" w:color="auto"/>
            <w:right w:val="none" w:sz="0" w:space="0" w:color="auto"/>
          </w:divBdr>
        </w:div>
        <w:div w:id="1046837621">
          <w:marLeft w:val="0"/>
          <w:marRight w:val="0"/>
          <w:marTop w:val="0"/>
          <w:marBottom w:val="0"/>
          <w:divBdr>
            <w:top w:val="none" w:sz="0" w:space="0" w:color="auto"/>
            <w:left w:val="none" w:sz="0" w:space="0" w:color="auto"/>
            <w:bottom w:val="none" w:sz="0" w:space="0" w:color="auto"/>
            <w:right w:val="none" w:sz="0" w:space="0" w:color="auto"/>
          </w:divBdr>
        </w:div>
      </w:divsChild>
    </w:div>
    <w:div w:id="640813481">
      <w:bodyDiv w:val="1"/>
      <w:marLeft w:val="0"/>
      <w:marRight w:val="0"/>
      <w:marTop w:val="0"/>
      <w:marBottom w:val="0"/>
      <w:divBdr>
        <w:top w:val="none" w:sz="0" w:space="0" w:color="auto"/>
        <w:left w:val="none" w:sz="0" w:space="0" w:color="auto"/>
        <w:bottom w:val="none" w:sz="0" w:space="0" w:color="auto"/>
        <w:right w:val="none" w:sz="0" w:space="0" w:color="auto"/>
      </w:divBdr>
    </w:div>
    <w:div w:id="649672777">
      <w:bodyDiv w:val="1"/>
      <w:marLeft w:val="0"/>
      <w:marRight w:val="0"/>
      <w:marTop w:val="0"/>
      <w:marBottom w:val="0"/>
      <w:divBdr>
        <w:top w:val="none" w:sz="0" w:space="0" w:color="auto"/>
        <w:left w:val="none" w:sz="0" w:space="0" w:color="auto"/>
        <w:bottom w:val="none" w:sz="0" w:space="0" w:color="auto"/>
        <w:right w:val="none" w:sz="0" w:space="0" w:color="auto"/>
      </w:divBdr>
    </w:div>
    <w:div w:id="680743354">
      <w:bodyDiv w:val="1"/>
      <w:marLeft w:val="0"/>
      <w:marRight w:val="0"/>
      <w:marTop w:val="0"/>
      <w:marBottom w:val="0"/>
      <w:divBdr>
        <w:top w:val="none" w:sz="0" w:space="0" w:color="auto"/>
        <w:left w:val="none" w:sz="0" w:space="0" w:color="auto"/>
        <w:bottom w:val="none" w:sz="0" w:space="0" w:color="auto"/>
        <w:right w:val="none" w:sz="0" w:space="0" w:color="auto"/>
      </w:divBdr>
    </w:div>
    <w:div w:id="730924333">
      <w:bodyDiv w:val="1"/>
      <w:marLeft w:val="0"/>
      <w:marRight w:val="0"/>
      <w:marTop w:val="0"/>
      <w:marBottom w:val="0"/>
      <w:divBdr>
        <w:top w:val="none" w:sz="0" w:space="0" w:color="auto"/>
        <w:left w:val="none" w:sz="0" w:space="0" w:color="auto"/>
        <w:bottom w:val="none" w:sz="0" w:space="0" w:color="auto"/>
        <w:right w:val="none" w:sz="0" w:space="0" w:color="auto"/>
      </w:divBdr>
    </w:div>
    <w:div w:id="744914906">
      <w:bodyDiv w:val="1"/>
      <w:marLeft w:val="0"/>
      <w:marRight w:val="0"/>
      <w:marTop w:val="0"/>
      <w:marBottom w:val="0"/>
      <w:divBdr>
        <w:top w:val="none" w:sz="0" w:space="0" w:color="auto"/>
        <w:left w:val="none" w:sz="0" w:space="0" w:color="auto"/>
        <w:bottom w:val="none" w:sz="0" w:space="0" w:color="auto"/>
        <w:right w:val="none" w:sz="0" w:space="0" w:color="auto"/>
      </w:divBdr>
    </w:div>
    <w:div w:id="753815784">
      <w:bodyDiv w:val="1"/>
      <w:marLeft w:val="0"/>
      <w:marRight w:val="0"/>
      <w:marTop w:val="0"/>
      <w:marBottom w:val="0"/>
      <w:divBdr>
        <w:top w:val="none" w:sz="0" w:space="0" w:color="auto"/>
        <w:left w:val="none" w:sz="0" w:space="0" w:color="auto"/>
        <w:bottom w:val="none" w:sz="0" w:space="0" w:color="auto"/>
        <w:right w:val="none" w:sz="0" w:space="0" w:color="auto"/>
      </w:divBdr>
    </w:div>
    <w:div w:id="766925018">
      <w:bodyDiv w:val="1"/>
      <w:marLeft w:val="0"/>
      <w:marRight w:val="0"/>
      <w:marTop w:val="0"/>
      <w:marBottom w:val="0"/>
      <w:divBdr>
        <w:top w:val="none" w:sz="0" w:space="0" w:color="auto"/>
        <w:left w:val="none" w:sz="0" w:space="0" w:color="auto"/>
        <w:bottom w:val="none" w:sz="0" w:space="0" w:color="auto"/>
        <w:right w:val="none" w:sz="0" w:space="0" w:color="auto"/>
      </w:divBdr>
    </w:div>
    <w:div w:id="796336261">
      <w:bodyDiv w:val="1"/>
      <w:marLeft w:val="0"/>
      <w:marRight w:val="0"/>
      <w:marTop w:val="0"/>
      <w:marBottom w:val="0"/>
      <w:divBdr>
        <w:top w:val="none" w:sz="0" w:space="0" w:color="auto"/>
        <w:left w:val="none" w:sz="0" w:space="0" w:color="auto"/>
        <w:bottom w:val="none" w:sz="0" w:space="0" w:color="auto"/>
        <w:right w:val="none" w:sz="0" w:space="0" w:color="auto"/>
      </w:divBdr>
    </w:div>
    <w:div w:id="866603938">
      <w:bodyDiv w:val="1"/>
      <w:marLeft w:val="0"/>
      <w:marRight w:val="0"/>
      <w:marTop w:val="0"/>
      <w:marBottom w:val="0"/>
      <w:divBdr>
        <w:top w:val="none" w:sz="0" w:space="0" w:color="auto"/>
        <w:left w:val="none" w:sz="0" w:space="0" w:color="auto"/>
        <w:bottom w:val="none" w:sz="0" w:space="0" w:color="auto"/>
        <w:right w:val="none" w:sz="0" w:space="0" w:color="auto"/>
      </w:divBdr>
    </w:div>
    <w:div w:id="1137844888">
      <w:bodyDiv w:val="1"/>
      <w:marLeft w:val="0"/>
      <w:marRight w:val="0"/>
      <w:marTop w:val="0"/>
      <w:marBottom w:val="0"/>
      <w:divBdr>
        <w:top w:val="none" w:sz="0" w:space="0" w:color="auto"/>
        <w:left w:val="none" w:sz="0" w:space="0" w:color="auto"/>
        <w:bottom w:val="none" w:sz="0" w:space="0" w:color="auto"/>
        <w:right w:val="none" w:sz="0" w:space="0" w:color="auto"/>
      </w:divBdr>
      <w:divsChild>
        <w:div w:id="950552936">
          <w:marLeft w:val="0"/>
          <w:marRight w:val="0"/>
          <w:marTop w:val="0"/>
          <w:marBottom w:val="0"/>
          <w:divBdr>
            <w:top w:val="none" w:sz="0" w:space="0" w:color="auto"/>
            <w:left w:val="none" w:sz="0" w:space="0" w:color="auto"/>
            <w:bottom w:val="none" w:sz="0" w:space="0" w:color="auto"/>
            <w:right w:val="none" w:sz="0" w:space="0" w:color="auto"/>
          </w:divBdr>
        </w:div>
        <w:div w:id="892692633">
          <w:marLeft w:val="0"/>
          <w:marRight w:val="0"/>
          <w:marTop w:val="0"/>
          <w:marBottom w:val="0"/>
          <w:divBdr>
            <w:top w:val="none" w:sz="0" w:space="0" w:color="auto"/>
            <w:left w:val="none" w:sz="0" w:space="0" w:color="auto"/>
            <w:bottom w:val="none" w:sz="0" w:space="0" w:color="auto"/>
            <w:right w:val="none" w:sz="0" w:space="0" w:color="auto"/>
          </w:divBdr>
        </w:div>
        <w:div w:id="1381171365">
          <w:marLeft w:val="0"/>
          <w:marRight w:val="0"/>
          <w:marTop w:val="0"/>
          <w:marBottom w:val="0"/>
          <w:divBdr>
            <w:top w:val="none" w:sz="0" w:space="0" w:color="auto"/>
            <w:left w:val="none" w:sz="0" w:space="0" w:color="auto"/>
            <w:bottom w:val="none" w:sz="0" w:space="0" w:color="auto"/>
            <w:right w:val="none" w:sz="0" w:space="0" w:color="auto"/>
          </w:divBdr>
        </w:div>
      </w:divsChild>
    </w:div>
    <w:div w:id="1437171090">
      <w:bodyDiv w:val="1"/>
      <w:marLeft w:val="0"/>
      <w:marRight w:val="0"/>
      <w:marTop w:val="0"/>
      <w:marBottom w:val="0"/>
      <w:divBdr>
        <w:top w:val="none" w:sz="0" w:space="0" w:color="auto"/>
        <w:left w:val="none" w:sz="0" w:space="0" w:color="auto"/>
        <w:bottom w:val="none" w:sz="0" w:space="0" w:color="auto"/>
        <w:right w:val="none" w:sz="0" w:space="0" w:color="auto"/>
      </w:divBdr>
    </w:div>
    <w:div w:id="1456173200">
      <w:bodyDiv w:val="1"/>
      <w:marLeft w:val="0"/>
      <w:marRight w:val="0"/>
      <w:marTop w:val="0"/>
      <w:marBottom w:val="0"/>
      <w:divBdr>
        <w:top w:val="none" w:sz="0" w:space="0" w:color="auto"/>
        <w:left w:val="none" w:sz="0" w:space="0" w:color="auto"/>
        <w:bottom w:val="none" w:sz="0" w:space="0" w:color="auto"/>
        <w:right w:val="none" w:sz="0" w:space="0" w:color="auto"/>
      </w:divBdr>
    </w:div>
    <w:div w:id="1580406035">
      <w:bodyDiv w:val="1"/>
      <w:marLeft w:val="0"/>
      <w:marRight w:val="0"/>
      <w:marTop w:val="0"/>
      <w:marBottom w:val="0"/>
      <w:divBdr>
        <w:top w:val="none" w:sz="0" w:space="0" w:color="auto"/>
        <w:left w:val="none" w:sz="0" w:space="0" w:color="auto"/>
        <w:bottom w:val="none" w:sz="0" w:space="0" w:color="auto"/>
        <w:right w:val="none" w:sz="0" w:space="0" w:color="auto"/>
      </w:divBdr>
      <w:divsChild>
        <w:div w:id="728650935">
          <w:marLeft w:val="0"/>
          <w:marRight w:val="0"/>
          <w:marTop w:val="0"/>
          <w:marBottom w:val="0"/>
          <w:divBdr>
            <w:top w:val="none" w:sz="0" w:space="0" w:color="auto"/>
            <w:left w:val="none" w:sz="0" w:space="0" w:color="auto"/>
            <w:bottom w:val="none" w:sz="0" w:space="0" w:color="auto"/>
            <w:right w:val="none" w:sz="0" w:space="0" w:color="auto"/>
          </w:divBdr>
        </w:div>
        <w:div w:id="51390464">
          <w:marLeft w:val="0"/>
          <w:marRight w:val="0"/>
          <w:marTop w:val="0"/>
          <w:marBottom w:val="0"/>
          <w:divBdr>
            <w:top w:val="none" w:sz="0" w:space="0" w:color="auto"/>
            <w:left w:val="none" w:sz="0" w:space="0" w:color="auto"/>
            <w:bottom w:val="none" w:sz="0" w:space="0" w:color="auto"/>
            <w:right w:val="none" w:sz="0" w:space="0" w:color="auto"/>
          </w:divBdr>
        </w:div>
        <w:div w:id="729422642">
          <w:marLeft w:val="0"/>
          <w:marRight w:val="0"/>
          <w:marTop w:val="0"/>
          <w:marBottom w:val="0"/>
          <w:divBdr>
            <w:top w:val="none" w:sz="0" w:space="0" w:color="auto"/>
            <w:left w:val="none" w:sz="0" w:space="0" w:color="auto"/>
            <w:bottom w:val="none" w:sz="0" w:space="0" w:color="auto"/>
            <w:right w:val="none" w:sz="0" w:space="0" w:color="auto"/>
          </w:divBdr>
        </w:div>
      </w:divsChild>
    </w:div>
    <w:div w:id="1701514329">
      <w:bodyDiv w:val="1"/>
      <w:marLeft w:val="0"/>
      <w:marRight w:val="0"/>
      <w:marTop w:val="0"/>
      <w:marBottom w:val="0"/>
      <w:divBdr>
        <w:top w:val="none" w:sz="0" w:space="0" w:color="auto"/>
        <w:left w:val="none" w:sz="0" w:space="0" w:color="auto"/>
        <w:bottom w:val="none" w:sz="0" w:space="0" w:color="auto"/>
        <w:right w:val="none" w:sz="0" w:space="0" w:color="auto"/>
      </w:divBdr>
      <w:divsChild>
        <w:div w:id="982320354">
          <w:marLeft w:val="0"/>
          <w:marRight w:val="0"/>
          <w:marTop w:val="0"/>
          <w:marBottom w:val="0"/>
          <w:divBdr>
            <w:top w:val="none" w:sz="0" w:space="0" w:color="auto"/>
            <w:left w:val="none" w:sz="0" w:space="0" w:color="auto"/>
            <w:bottom w:val="none" w:sz="0" w:space="0" w:color="auto"/>
            <w:right w:val="none" w:sz="0" w:space="0" w:color="auto"/>
          </w:divBdr>
        </w:div>
        <w:div w:id="1692143635">
          <w:marLeft w:val="0"/>
          <w:marRight w:val="0"/>
          <w:marTop w:val="0"/>
          <w:marBottom w:val="0"/>
          <w:divBdr>
            <w:top w:val="none" w:sz="0" w:space="0" w:color="auto"/>
            <w:left w:val="none" w:sz="0" w:space="0" w:color="auto"/>
            <w:bottom w:val="none" w:sz="0" w:space="0" w:color="auto"/>
            <w:right w:val="none" w:sz="0" w:space="0" w:color="auto"/>
          </w:divBdr>
        </w:div>
        <w:div w:id="610279365">
          <w:marLeft w:val="0"/>
          <w:marRight w:val="0"/>
          <w:marTop w:val="0"/>
          <w:marBottom w:val="0"/>
          <w:divBdr>
            <w:top w:val="none" w:sz="0" w:space="0" w:color="auto"/>
            <w:left w:val="none" w:sz="0" w:space="0" w:color="auto"/>
            <w:bottom w:val="none" w:sz="0" w:space="0" w:color="auto"/>
            <w:right w:val="none" w:sz="0" w:space="0" w:color="auto"/>
          </w:divBdr>
        </w:div>
        <w:div w:id="1549757020">
          <w:marLeft w:val="0"/>
          <w:marRight w:val="0"/>
          <w:marTop w:val="0"/>
          <w:marBottom w:val="0"/>
          <w:divBdr>
            <w:top w:val="none" w:sz="0" w:space="0" w:color="auto"/>
            <w:left w:val="none" w:sz="0" w:space="0" w:color="auto"/>
            <w:bottom w:val="none" w:sz="0" w:space="0" w:color="auto"/>
            <w:right w:val="none" w:sz="0" w:space="0" w:color="auto"/>
          </w:divBdr>
        </w:div>
        <w:div w:id="1856651481">
          <w:marLeft w:val="0"/>
          <w:marRight w:val="0"/>
          <w:marTop w:val="0"/>
          <w:marBottom w:val="0"/>
          <w:divBdr>
            <w:top w:val="none" w:sz="0" w:space="0" w:color="auto"/>
            <w:left w:val="none" w:sz="0" w:space="0" w:color="auto"/>
            <w:bottom w:val="none" w:sz="0" w:space="0" w:color="auto"/>
            <w:right w:val="none" w:sz="0" w:space="0" w:color="auto"/>
          </w:divBdr>
        </w:div>
      </w:divsChild>
    </w:div>
    <w:div w:id="1720275754">
      <w:bodyDiv w:val="1"/>
      <w:marLeft w:val="0"/>
      <w:marRight w:val="0"/>
      <w:marTop w:val="0"/>
      <w:marBottom w:val="0"/>
      <w:divBdr>
        <w:top w:val="none" w:sz="0" w:space="0" w:color="auto"/>
        <w:left w:val="none" w:sz="0" w:space="0" w:color="auto"/>
        <w:bottom w:val="none" w:sz="0" w:space="0" w:color="auto"/>
        <w:right w:val="none" w:sz="0" w:space="0" w:color="auto"/>
      </w:divBdr>
    </w:div>
    <w:div w:id="1722628771">
      <w:bodyDiv w:val="1"/>
      <w:marLeft w:val="0"/>
      <w:marRight w:val="0"/>
      <w:marTop w:val="0"/>
      <w:marBottom w:val="0"/>
      <w:divBdr>
        <w:top w:val="none" w:sz="0" w:space="0" w:color="auto"/>
        <w:left w:val="none" w:sz="0" w:space="0" w:color="auto"/>
        <w:bottom w:val="none" w:sz="0" w:space="0" w:color="auto"/>
        <w:right w:val="none" w:sz="0" w:space="0" w:color="auto"/>
      </w:divBdr>
    </w:div>
    <w:div w:id="1735011335">
      <w:bodyDiv w:val="1"/>
      <w:marLeft w:val="0"/>
      <w:marRight w:val="0"/>
      <w:marTop w:val="0"/>
      <w:marBottom w:val="0"/>
      <w:divBdr>
        <w:top w:val="none" w:sz="0" w:space="0" w:color="auto"/>
        <w:left w:val="none" w:sz="0" w:space="0" w:color="auto"/>
        <w:bottom w:val="none" w:sz="0" w:space="0" w:color="auto"/>
        <w:right w:val="none" w:sz="0" w:space="0" w:color="auto"/>
      </w:divBdr>
    </w:div>
    <w:div w:id="1738935069">
      <w:bodyDiv w:val="1"/>
      <w:marLeft w:val="0"/>
      <w:marRight w:val="0"/>
      <w:marTop w:val="0"/>
      <w:marBottom w:val="0"/>
      <w:divBdr>
        <w:top w:val="none" w:sz="0" w:space="0" w:color="auto"/>
        <w:left w:val="none" w:sz="0" w:space="0" w:color="auto"/>
        <w:bottom w:val="none" w:sz="0" w:space="0" w:color="auto"/>
        <w:right w:val="none" w:sz="0" w:space="0" w:color="auto"/>
      </w:divBdr>
    </w:div>
    <w:div w:id="1867451413">
      <w:bodyDiv w:val="1"/>
      <w:marLeft w:val="0"/>
      <w:marRight w:val="0"/>
      <w:marTop w:val="0"/>
      <w:marBottom w:val="0"/>
      <w:divBdr>
        <w:top w:val="none" w:sz="0" w:space="0" w:color="auto"/>
        <w:left w:val="none" w:sz="0" w:space="0" w:color="auto"/>
        <w:bottom w:val="none" w:sz="0" w:space="0" w:color="auto"/>
        <w:right w:val="none" w:sz="0" w:space="0" w:color="auto"/>
      </w:divBdr>
    </w:div>
    <w:div w:id="2018998201">
      <w:bodyDiv w:val="1"/>
      <w:marLeft w:val="0"/>
      <w:marRight w:val="0"/>
      <w:marTop w:val="0"/>
      <w:marBottom w:val="0"/>
      <w:divBdr>
        <w:top w:val="none" w:sz="0" w:space="0" w:color="auto"/>
        <w:left w:val="none" w:sz="0" w:space="0" w:color="auto"/>
        <w:bottom w:val="none" w:sz="0" w:space="0" w:color="auto"/>
        <w:right w:val="none" w:sz="0" w:space="0" w:color="auto"/>
      </w:divBdr>
    </w:div>
    <w:div w:id="2025354891">
      <w:bodyDiv w:val="1"/>
      <w:marLeft w:val="0"/>
      <w:marRight w:val="0"/>
      <w:marTop w:val="0"/>
      <w:marBottom w:val="0"/>
      <w:divBdr>
        <w:top w:val="none" w:sz="0" w:space="0" w:color="auto"/>
        <w:left w:val="none" w:sz="0" w:space="0" w:color="auto"/>
        <w:bottom w:val="none" w:sz="0" w:space="0" w:color="auto"/>
        <w:right w:val="none" w:sz="0" w:space="0" w:color="auto"/>
      </w:divBdr>
    </w:div>
    <w:div w:id="20739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20erikaronquillo2000@gmail.com" TargetMode="External"/><Relationship Id="rId18" Type="http://schemas.openxmlformats.org/officeDocument/2006/relationships/image" Target="media/image5.png"/><Relationship Id="rId26" Type="http://schemas.openxmlformats.org/officeDocument/2006/relationships/hyperlink" Target="https://creandoconciencia.org.ar/enciclopedia/conduccion-racional/peatones/MATERIAL-DE-USUARIOS-DE-VIA-PUBLICA.pdf" TargetMode="External"/><Relationship Id="rId39" Type="http://schemas.openxmlformats.org/officeDocument/2006/relationships/hyperlink" Target="http://repositorio.puce.edu.ec/handle/22000/13452" TargetMode="External"/><Relationship Id="rId21" Type="http://schemas.openxmlformats.org/officeDocument/2006/relationships/hyperlink" Target="https://www.testsiteforme.com/investigacion-bibliografica/" TargetMode="External"/><Relationship Id="rId34" Type="http://schemas.openxmlformats.org/officeDocument/2006/relationships/hyperlink" Target="https://www.scielo.sa.cr/scielo.php?script=sci_serial&amp;pid=1409-0015&amp;lng=en&amp;nrm=iso" TargetMode="External"/><Relationship Id="rId42" Type="http://schemas.openxmlformats.org/officeDocument/2006/relationships/hyperlink" Target="https://okdiario.com/curiosidades/conoce-metodo-observacion-directa-3628568" TargetMode="External"/><Relationship Id="rId47" Type="http://schemas.openxmlformats.org/officeDocument/2006/relationships/hyperlink" Target="https://www.scielo.sa.cr/scielo.php?pid=S2215-37052021000200061&amp;script=sci_arttext" TargetMode="External"/><Relationship Id="rId50" Type="http://schemas.openxmlformats.org/officeDocument/2006/relationships/hyperlink" Target="https://es.surveymonkey.com/mp/que-es-la-investigacion-no-experimenta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www.obraspublicas.gob.ec/wp-content/uploads/downloads/2015/03/LEY-1-LEY-ORGANICA-DE-TRANSPORTE-TERRESTRE-Y-SEGURIDAD-VIAL.pdf" TargetMode="External"/><Relationship Id="rId11" Type="http://schemas.openxmlformats.org/officeDocument/2006/relationships/image" Target="media/image3.png"/><Relationship Id="rId24" Type="http://schemas.openxmlformats.org/officeDocument/2006/relationships/hyperlink" Target="https://www.finanzas.gob.ec/wp-content/uploads/downloads/2012/09/CODIGO_ORGANIZACION_TERRITORIAL.pdf" TargetMode="External"/><Relationship Id="rId32" Type="http://schemas.openxmlformats.org/officeDocument/2006/relationships/hyperlink" Target="http://www.eumed.net/tesis-doctorales/2012/mirm/enfoque_cualitativo.html" TargetMode="External"/><Relationship Id="rId37" Type="http://schemas.openxmlformats.org/officeDocument/2006/relationships/hyperlink" Target="file:///C:/Users/Edwin/Downloads/4838-Art%C3%ADculo-19091-1-10-20220714%20(1).pdf" TargetMode="External"/><Relationship Id="rId40" Type="http://schemas.openxmlformats.org/officeDocument/2006/relationships/hyperlink" Target="https://www.quevedo-ponce.com/reformas-a-la-ley-organica-de-transporte-terrestre-transito-y-seguridad-vial/" TargetMode="External"/><Relationship Id="rId45" Type="http://schemas.openxmlformats.org/officeDocument/2006/relationships/hyperlink" Target="http://www.rrppnet.com.ar/tecnicasdeinvestigacion.ht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movilidadamable.org/salud-y-seguridad-vial" TargetMode="External"/><Relationship Id="rId28" Type="http://schemas.openxmlformats.org/officeDocument/2006/relationships/hyperlink" Target="http://practicasprofesionales.ula.edu.mx/documentos/ULAONLINE/Maestria/MAN/HRM558/Publicaci%C3%B3n/Semana_3/Estudiante/HRM558_S3_E_Inv_explo.pdf" TargetMode="External"/><Relationship Id="rId36" Type="http://schemas.openxmlformats.org/officeDocument/2006/relationships/hyperlink" Target="https://www.who.int/features/factfiles/roadsafety/es/" TargetMode="External"/><Relationship Id="rId49" Type="http://schemas.openxmlformats.org/officeDocument/2006/relationships/hyperlink" Target="https://blog.123seguro.com/ar/posts/la-historia-de-la-seguridad-vial/" TargetMode="External"/><Relationship Id="rId10" Type="http://schemas.openxmlformats.org/officeDocument/2006/relationships/footer" Target="footer2.xml"/><Relationship Id="rId19" Type="http://schemas.openxmlformats.org/officeDocument/2006/relationships/hyperlink" Target="https://sites.google.com/site/educacvialeet456/accidente-y-siniestro-son-lo-mismo" TargetMode="External"/><Relationship Id="rId31" Type="http://schemas.openxmlformats.org/officeDocument/2006/relationships/hyperlink" Target="https://repository.icesi.edu.co/biblioteca_digital/bitstream/10906/84801/1/T01708.pdf" TargetMode="External"/><Relationship Id="rId44" Type="http://schemas.openxmlformats.org/officeDocument/2006/relationships/hyperlink" Target="https://eldiariomedico.com.uy/17%20de%20junio%202013/3.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anessacevallos@tsachila.edu.ec%20" TargetMode="External"/><Relationship Id="rId22" Type="http://schemas.openxmlformats.org/officeDocument/2006/relationships/hyperlink" Target="http://www.dspace.uce.edu.ec/bitstream/25000/13253/1/T-UCE-0013-Ab-167.pdf" TargetMode="External"/><Relationship Id="rId27" Type="http://schemas.openxmlformats.org/officeDocument/2006/relationships/hyperlink" Target="http://fti500marceladelgado.blogspot.com/2010/05/taller-5-metodo-y-metodologia.html" TargetMode="External"/><Relationship Id="rId30" Type="http://schemas.openxmlformats.org/officeDocument/2006/relationships/hyperlink" Target="http://www.scielo.org.bo/scielo.php?script=sci_arttext&amp;pid=S1815-02762004000100012" TargetMode="External"/><Relationship Id="rId35" Type="http://schemas.openxmlformats.org/officeDocument/2006/relationships/hyperlink" Target="https://core.ac.uk/download/pdf/287059653.pdf" TargetMode="External"/><Relationship Id="rId43" Type="http://schemas.openxmlformats.org/officeDocument/2006/relationships/hyperlink" Target="http://servicio.bc.uc.edu.ve/educacion/revista/a5n10/5-10-14.pdf" TargetMode="External"/><Relationship Id="rId48" Type="http://schemas.openxmlformats.org/officeDocument/2006/relationships/hyperlink" Target="http://tesisdeinvestig.blogspot.com/2011/06/poblacion-y-muestra-tamayo-y-tamayo.html" TargetMode="Externa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9-0009-1820-2800" TargetMode="External"/><Relationship Id="rId17" Type="http://schemas.openxmlformats.org/officeDocument/2006/relationships/chart" Target="charts/chart2.xml"/><Relationship Id="rId25" Type="http://schemas.openxmlformats.org/officeDocument/2006/relationships/hyperlink" Target="http://www.unavarra.es/personal/vidaldiaz/pdf/tipos_encuestas.PDF" TargetMode="External"/><Relationship Id="rId33" Type="http://schemas.openxmlformats.org/officeDocument/2006/relationships/hyperlink" Target="http://rdigital.unicv.edu.cv/bitstream/123456789/106/3/Libro%20metodologia%20investigacion%20este.pdf" TargetMode="External"/><Relationship Id="rId38" Type="http://schemas.openxmlformats.org/officeDocument/2006/relationships/hyperlink" Target="https://definicion.de/zonificacion/" TargetMode="External"/><Relationship Id="rId46" Type="http://schemas.openxmlformats.org/officeDocument/2006/relationships/hyperlink" Target="http://metodologiaeninvestigacion.blogspot.com/2010/07/poblacion-y-muestra.html" TargetMode="External"/><Relationship Id="rId20" Type="http://schemas.openxmlformats.org/officeDocument/2006/relationships/hyperlink" Target="file:///C:/Users/Edwin/Desktop/PGTT%202022/LIBROS/Metodolog%C3%ADa%20referencial%20PC_PN_3P_FINAL.pdf" TargetMode="External"/><Relationship Id="rId41" Type="http://schemas.openxmlformats.org/officeDocument/2006/relationships/hyperlink" Target="file:///C:/Users/Edwin/Downloads/Dialnet-MetodologiasDeInvestigacionEducativaDescriptivasEx-7591592%20(2).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D:\TESIS%20PGTT\PUNTOS%20SINIETROS%20LA%20CONCORDIA%202023\CIFRAS%20DE%20TRA&#193;NSIT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ESIS%20PGTT\PUNTOS%20SINIETROS%20LA%20CONCORDIA%202023\CIFRAS%20DE%20TRA&#193;NSIT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solidFill>
            <a:ln>
              <a:noFill/>
            </a:ln>
            <a:effectLst/>
          </c:spPr>
          <c:invertIfNegative val="0"/>
          <c:dPt>
            <c:idx val="1"/>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1-8ADA-4DDA-8E60-984814DC0193}"/>
              </c:ext>
            </c:extLst>
          </c:dPt>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Hoja1!$C$5:$C$7</c:f>
              <c:strCache>
                <c:ptCount val="3"/>
                <c:pt idx="0">
                  <c:v>Ilesos</c:v>
                </c:pt>
                <c:pt idx="1">
                  <c:v>Lesionados</c:v>
                </c:pt>
                <c:pt idx="2">
                  <c:v>Fallecidos</c:v>
                </c:pt>
              </c:strCache>
            </c:strRef>
          </c:cat>
          <c:val>
            <c:numRef>
              <c:f>Hoja1!$E$5:$E$7</c:f>
              <c:numCache>
                <c:formatCode>0%</c:formatCode>
                <c:ptCount val="3"/>
                <c:pt idx="0">
                  <c:v>0.73</c:v>
                </c:pt>
                <c:pt idx="1">
                  <c:v>0.18</c:v>
                </c:pt>
                <c:pt idx="2">
                  <c:v>0.09</c:v>
                </c:pt>
              </c:numCache>
            </c:numRef>
          </c:val>
          <c:extLst>
            <c:ext xmlns:c16="http://schemas.microsoft.com/office/drawing/2014/chart" uri="{C3380CC4-5D6E-409C-BE32-E72D297353CC}">
              <c16:uniqueId val="{00000002-8ADA-4DDA-8E60-984814DC0193}"/>
            </c:ext>
          </c:extLst>
        </c:ser>
        <c:dLbls>
          <c:showLegendKey val="0"/>
          <c:showVal val="1"/>
          <c:showCatName val="0"/>
          <c:showSerName val="0"/>
          <c:showPercent val="0"/>
          <c:showBubbleSize val="0"/>
        </c:dLbls>
        <c:gapWidth val="150"/>
        <c:overlap val="-25"/>
        <c:axId val="1769698880"/>
        <c:axId val="1769704704"/>
      </c:barChart>
      <c:catAx>
        <c:axId val="1769698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s-EC"/>
          </a:p>
        </c:txPr>
        <c:crossAx val="1769704704"/>
        <c:crosses val="autoZero"/>
        <c:auto val="1"/>
        <c:lblAlgn val="ctr"/>
        <c:lblOffset val="100"/>
        <c:noMultiLvlLbl val="0"/>
      </c:catAx>
      <c:valAx>
        <c:axId val="1769704704"/>
        <c:scaling>
          <c:orientation val="minMax"/>
        </c:scaling>
        <c:delete val="1"/>
        <c:axPos val="b"/>
        <c:numFmt formatCode="0%" sourceLinked="1"/>
        <c:majorTickMark val="none"/>
        <c:minorTickMark val="none"/>
        <c:tickLblPos val="nextTo"/>
        <c:crossAx val="176969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b="1">
          <a:solidFill>
            <a:sysClr val="windowText" lastClr="000000"/>
          </a:solidFill>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solidFill>
            <a:ln>
              <a:noFill/>
            </a:ln>
            <a:effectLst/>
          </c:spPr>
          <c:invertIfNegative val="0"/>
          <c:dPt>
            <c:idx val="0"/>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1-ADC6-4102-A581-AFAF19FE19B2}"/>
              </c:ext>
            </c:extLst>
          </c:dPt>
          <c:dPt>
            <c:idx val="2"/>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3-ADC6-4102-A581-AFAF19FE19B2}"/>
              </c:ext>
            </c:extLst>
          </c:dPt>
          <c:dPt>
            <c:idx val="4"/>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5-ADC6-4102-A581-AFAF19FE19B2}"/>
              </c:ext>
            </c:extLst>
          </c:dPt>
          <c:dPt>
            <c:idx val="6"/>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7-ADC6-4102-A581-AFAF19FE19B2}"/>
              </c:ext>
            </c:extLst>
          </c:dPt>
          <c:dPt>
            <c:idx val="8"/>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9-ADC6-4102-A581-AFAF19FE19B2}"/>
              </c:ext>
            </c:extLst>
          </c:dPt>
          <c:dPt>
            <c:idx val="1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B-ADC6-4102-A581-AFAF19FE19B2}"/>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Hoja1!$C$19:$C$30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Hoja1!$H$19:$H$30</c:f>
              <c:numCache>
                <c:formatCode>0%</c:formatCode>
                <c:ptCount val="12"/>
                <c:pt idx="0">
                  <c:v>0.08</c:v>
                </c:pt>
                <c:pt idx="1">
                  <c:v>7.0000000000000007E-2</c:v>
                </c:pt>
                <c:pt idx="2">
                  <c:v>0.06</c:v>
                </c:pt>
                <c:pt idx="3">
                  <c:v>0.06</c:v>
                </c:pt>
                <c:pt idx="4">
                  <c:v>7.0000000000000007E-2</c:v>
                </c:pt>
                <c:pt idx="5">
                  <c:v>0.09</c:v>
                </c:pt>
                <c:pt idx="6">
                  <c:v>0.09</c:v>
                </c:pt>
                <c:pt idx="7">
                  <c:v>0.1</c:v>
                </c:pt>
                <c:pt idx="8">
                  <c:v>0.09</c:v>
                </c:pt>
                <c:pt idx="9">
                  <c:v>0.11</c:v>
                </c:pt>
                <c:pt idx="10">
                  <c:v>0.08</c:v>
                </c:pt>
                <c:pt idx="11">
                  <c:v>0.1</c:v>
                </c:pt>
              </c:numCache>
            </c:numRef>
          </c:val>
          <c:extLst>
            <c:ext xmlns:c16="http://schemas.microsoft.com/office/drawing/2014/chart" uri="{C3380CC4-5D6E-409C-BE32-E72D297353CC}">
              <c16:uniqueId val="{0000000C-ADC6-4102-A581-AFAF19FE19B2}"/>
            </c:ext>
          </c:extLst>
        </c:ser>
        <c:dLbls>
          <c:showLegendKey val="0"/>
          <c:showVal val="1"/>
          <c:showCatName val="0"/>
          <c:showSerName val="0"/>
          <c:showPercent val="0"/>
          <c:showBubbleSize val="0"/>
        </c:dLbls>
        <c:gapWidth val="150"/>
        <c:overlap val="-25"/>
        <c:axId val="1769698880"/>
        <c:axId val="1769704704"/>
      </c:barChart>
      <c:catAx>
        <c:axId val="1769698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EC"/>
          </a:p>
        </c:txPr>
        <c:crossAx val="1769704704"/>
        <c:crosses val="autoZero"/>
        <c:auto val="1"/>
        <c:lblAlgn val="ctr"/>
        <c:lblOffset val="100"/>
        <c:noMultiLvlLbl val="0"/>
      </c:catAx>
      <c:valAx>
        <c:axId val="1769704704"/>
        <c:scaling>
          <c:orientation val="minMax"/>
        </c:scaling>
        <c:delete val="1"/>
        <c:axPos val="b"/>
        <c:numFmt formatCode="0%" sourceLinked="1"/>
        <c:majorTickMark val="none"/>
        <c:minorTickMark val="none"/>
        <c:tickLblPos val="nextTo"/>
        <c:crossAx val="176969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ysClr val="windowText" lastClr="000000"/>
          </a:solidFill>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MarcadorDePosición11</b:Tag>
    <b:SourceType>ElectronicSource</b:SourceType>
    <b:Guid>{0F2D009C-4E82-44FD-AC52-49E99A81AE3F}</b:Guid>
    <b:Title>Criterios técnicos referenciales para identificación de puntos críticos y negros de siniestros de tránsito en el Ecuador</b:Title>
    <b:Year>2018</b:Year>
    <b:Author>
      <b:Author>
        <b:Corporate>ANT</b:Corporate>
      </b:Author>
    </b:Author>
    <b:City>Quito</b:City>
    <b:StateProvince>Pichincha</b:StateProvince>
    <b:CountryRegion>Ecuador</b:CountryRegion>
    <b:Month>Noviembre</b:Month>
    <b:RefOrder>44</b:RefOrder>
  </b:Source>
</b:Sources>
</file>

<file path=customXml/itemProps1.xml><?xml version="1.0" encoding="utf-8"?>
<ds:datastoreItem xmlns:ds="http://schemas.openxmlformats.org/officeDocument/2006/customXml" ds:itemID="{3608EA92-FDE9-426F-8717-4863E5BA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30</Pages>
  <Words>8549</Words>
  <Characters>47024</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Elizabeth Cargua Chávez</dc:creator>
  <cp:keywords/>
  <dc:description/>
  <cp:lastModifiedBy>ISTT</cp:lastModifiedBy>
  <cp:revision>501</cp:revision>
  <cp:lastPrinted>2023-01-24T01:10:00Z</cp:lastPrinted>
  <dcterms:created xsi:type="dcterms:W3CDTF">2023-07-26T15:14:00Z</dcterms:created>
  <dcterms:modified xsi:type="dcterms:W3CDTF">2023-11-26T03:52:00Z</dcterms:modified>
</cp:coreProperties>
</file>